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B94" w:rsidRDefault="00564F2A" w:rsidP="00CF2B94">
      <w:pPr>
        <w:jc w:val="center"/>
        <w:rPr>
          <w:rFonts w:asciiTheme="majorHAnsi" w:hAnsiTheme="majorHAnsi"/>
          <w:sz w:val="24"/>
          <w:szCs w:val="24"/>
        </w:rPr>
      </w:pPr>
      <w:r>
        <w:rPr>
          <w:rFonts w:asciiTheme="majorHAnsi" w:hAnsiTheme="majorHAnsi"/>
          <w:sz w:val="24"/>
          <w:szCs w:val="24"/>
        </w:rPr>
        <w:t>HIGI</w:t>
      </w:r>
      <w:r w:rsidR="00CF2B94">
        <w:rPr>
          <w:rFonts w:asciiTheme="majorHAnsi" w:hAnsiTheme="majorHAnsi"/>
          <w:sz w:val="24"/>
          <w:szCs w:val="24"/>
        </w:rPr>
        <w:t>EN</w:t>
      </w:r>
      <w:r>
        <w:rPr>
          <w:rFonts w:asciiTheme="majorHAnsi" w:hAnsiTheme="majorHAnsi"/>
          <w:sz w:val="24"/>
          <w:szCs w:val="24"/>
        </w:rPr>
        <w:t>E</w:t>
      </w:r>
      <w:r w:rsidR="00CF2B94">
        <w:rPr>
          <w:rFonts w:asciiTheme="majorHAnsi" w:hAnsiTheme="majorHAnsi"/>
          <w:sz w:val="24"/>
          <w:szCs w:val="24"/>
        </w:rPr>
        <w:t xml:space="preserve"> Y SEGURIDAD </w:t>
      </w:r>
      <w:bookmarkStart w:id="0" w:name="_GoBack"/>
      <w:bookmarkEnd w:id="0"/>
    </w:p>
    <w:p w:rsidR="00CF2B94" w:rsidRDefault="00CF2B94" w:rsidP="00CF2B94">
      <w:pPr>
        <w:jc w:val="center"/>
        <w:rPr>
          <w:rFonts w:asciiTheme="majorHAnsi" w:hAnsiTheme="majorHAnsi"/>
          <w:sz w:val="24"/>
          <w:szCs w:val="24"/>
        </w:rPr>
      </w:pPr>
      <w:r>
        <w:rPr>
          <w:rFonts w:asciiTheme="majorHAnsi" w:hAnsiTheme="majorHAnsi"/>
          <w:sz w:val="24"/>
          <w:szCs w:val="24"/>
        </w:rPr>
        <w:t>GUIA Nº3</w:t>
      </w:r>
    </w:p>
    <w:p w:rsidR="00CF2B94" w:rsidRPr="00CF2B94" w:rsidRDefault="00CF2B94" w:rsidP="00CF2B94">
      <w:pPr>
        <w:rPr>
          <w:rFonts w:asciiTheme="majorHAnsi" w:hAnsiTheme="majorHAnsi"/>
          <w:sz w:val="24"/>
          <w:szCs w:val="24"/>
        </w:rPr>
      </w:pPr>
      <w:r>
        <w:rPr>
          <w:rFonts w:asciiTheme="majorHAnsi" w:hAnsiTheme="majorHAnsi"/>
          <w:sz w:val="24"/>
          <w:szCs w:val="24"/>
        </w:rPr>
        <w:t xml:space="preserve">Fabricio Carbajal </w:t>
      </w:r>
    </w:p>
    <w:p w:rsidR="00CF2B94" w:rsidRPr="00CF2B94" w:rsidRDefault="00CF2B94" w:rsidP="00954EFB">
      <w:pPr>
        <w:rPr>
          <w:rFonts w:cstheme="minorHAnsi"/>
        </w:rPr>
      </w:pPr>
    </w:p>
    <w:p w:rsidR="00954EFB" w:rsidRPr="00CF2B94" w:rsidRDefault="00954EFB" w:rsidP="00954EFB">
      <w:pPr>
        <w:rPr>
          <w:rFonts w:cstheme="minorHAnsi"/>
          <w:color w:val="FF0000"/>
        </w:rPr>
      </w:pPr>
      <w:r w:rsidRPr="00CF2B94">
        <w:rPr>
          <w:rFonts w:cstheme="minorHAnsi"/>
          <w:color w:val="FF0000"/>
        </w:rPr>
        <w:t xml:space="preserve">2. </w:t>
      </w:r>
    </w:p>
    <w:p w:rsidR="00954EFB" w:rsidRPr="00CF2B94" w:rsidRDefault="00CF2B94" w:rsidP="00954EFB">
      <w:pPr>
        <w:rPr>
          <w:rFonts w:cstheme="minorHAnsi"/>
          <w:color w:val="FF0000"/>
        </w:rPr>
      </w:pPr>
      <w:r w:rsidRPr="00CF2B94">
        <w:rPr>
          <w:rFonts w:cstheme="minorHAnsi"/>
          <w:color w:val="FF0000"/>
        </w:rPr>
        <w:t xml:space="preserve">A.   </w:t>
      </w:r>
    </w:p>
    <w:p w:rsidR="00B75A47" w:rsidRPr="00CF2B94" w:rsidRDefault="00B75A47" w:rsidP="00B75A47">
      <w:pPr>
        <w:rPr>
          <w:rFonts w:cstheme="minorHAnsi"/>
        </w:rPr>
      </w:pPr>
      <w:r w:rsidRPr="00CF2B94">
        <w:rPr>
          <w:rFonts w:cstheme="minorHAnsi"/>
        </w:rPr>
        <w:t>1. Actuación sobre la fuente, tendiente a la eliminación del riesgo por medidas de rediseño (siempre y cuando esto sea técnicamente posible).</w:t>
      </w:r>
    </w:p>
    <w:p w:rsidR="00B75A47" w:rsidRPr="00CF2B94" w:rsidRDefault="00B75A47" w:rsidP="00B75A47">
      <w:pPr>
        <w:rPr>
          <w:rFonts w:cstheme="minorHAnsi"/>
        </w:rPr>
      </w:pPr>
      <w:r w:rsidRPr="00CF2B94">
        <w:rPr>
          <w:rFonts w:cstheme="minorHAnsi"/>
        </w:rPr>
        <w:t>2. Aislamiento del riesgo, tendiente a la utilización de medios de ingeniería para impedir la propagación del agente de riesgo fuera del foco de riesgo.</w:t>
      </w:r>
    </w:p>
    <w:p w:rsidR="00B75A47" w:rsidRPr="00CF2B94" w:rsidRDefault="00B75A47" w:rsidP="00B75A47">
      <w:pPr>
        <w:rPr>
          <w:rFonts w:cstheme="minorHAnsi"/>
        </w:rPr>
      </w:pPr>
      <w:r w:rsidRPr="00CF2B94">
        <w:rPr>
          <w:rFonts w:cstheme="minorHAnsi"/>
        </w:rPr>
        <w:t>3. Alejamiento del trabajador, tendiente al uso de protecciones colectivas o medidas administrativas, que usan la distancia o el tiempo de exposición como medio para mitigar la acción del riesgo sobre los trabajadores.</w:t>
      </w:r>
    </w:p>
    <w:p w:rsidR="00B75A47" w:rsidRPr="00CF2B94" w:rsidRDefault="00B75A47" w:rsidP="00B75A47">
      <w:pPr>
        <w:rPr>
          <w:rFonts w:cstheme="minorHAnsi"/>
        </w:rPr>
      </w:pPr>
      <w:r w:rsidRPr="00CF2B94">
        <w:rPr>
          <w:rFonts w:cstheme="minorHAnsi"/>
        </w:rPr>
        <w:t>4. Implementación de políticas de uso de EPP.</w:t>
      </w:r>
    </w:p>
    <w:p w:rsidR="00954EFB" w:rsidRPr="00CF2B94" w:rsidRDefault="00B71DED" w:rsidP="00954EFB">
      <w:pPr>
        <w:rPr>
          <w:rFonts w:cstheme="minorHAnsi"/>
        </w:rPr>
      </w:pPr>
      <w:r w:rsidRPr="00CF2B94">
        <w:rPr>
          <w:rFonts w:cstheme="minorHAnsi"/>
        </w:rPr>
        <w:t>Para tratar de que ese riesgo haga el menor daño posible.</w:t>
      </w:r>
      <w:r w:rsidRPr="00CF2B94">
        <w:rPr>
          <w:rFonts w:cstheme="minorHAnsi"/>
        </w:rPr>
        <w:br w:type="textWrapping" w:clear="all"/>
      </w:r>
    </w:p>
    <w:p w:rsidR="00CF2B94" w:rsidRPr="00CF2B94" w:rsidRDefault="00CF2B94" w:rsidP="00954EFB">
      <w:pPr>
        <w:rPr>
          <w:rFonts w:cstheme="minorHAnsi"/>
        </w:rPr>
      </w:pPr>
      <w:r w:rsidRPr="00CF2B94">
        <w:rPr>
          <w:rFonts w:cstheme="minorHAnsi"/>
          <w:color w:val="FF0000"/>
        </w:rPr>
        <w:t xml:space="preserve">B. </w:t>
      </w:r>
      <w:r w:rsidR="00B71DED" w:rsidRPr="00CF2B94">
        <w:rPr>
          <w:rFonts w:cstheme="minorHAnsi"/>
        </w:rPr>
        <w:t>Sí, Porque mientras sea de mejor calidad los materiales de los elementos de protección personal mejor será para los trabajadores porque será menor la probabilidad de que se hagan daño en la obra.</w:t>
      </w:r>
    </w:p>
    <w:p w:rsidR="00954EFB" w:rsidRPr="00CF2B94" w:rsidRDefault="00CF2B94" w:rsidP="00954EFB">
      <w:pPr>
        <w:rPr>
          <w:rFonts w:cstheme="minorHAnsi"/>
        </w:rPr>
      </w:pPr>
      <w:r w:rsidRPr="00CF2B94">
        <w:rPr>
          <w:rFonts w:cstheme="minorHAnsi"/>
          <w:color w:val="FF0000"/>
        </w:rPr>
        <w:t xml:space="preserve">C. </w:t>
      </w:r>
      <w:r w:rsidR="00B75A47" w:rsidRPr="00CF2B94">
        <w:rPr>
          <w:rFonts w:cstheme="minorHAnsi"/>
        </w:rPr>
        <w:t>El amarillo. Porque lo usan las mayoría de los trabajadores de la obra.</w:t>
      </w:r>
    </w:p>
    <w:p w:rsidR="00E604BD" w:rsidRPr="00CF2B94" w:rsidRDefault="00CF2B94" w:rsidP="00954EFB">
      <w:pPr>
        <w:rPr>
          <w:rFonts w:cstheme="minorHAnsi"/>
        </w:rPr>
      </w:pPr>
      <w:r w:rsidRPr="00CF2B94">
        <w:rPr>
          <w:rFonts w:cstheme="minorHAnsi"/>
          <w:color w:val="FF0000"/>
        </w:rPr>
        <w:t xml:space="preserve">D. </w:t>
      </w:r>
      <w:r w:rsidR="00B75A47" w:rsidRPr="00CF2B94">
        <w:rPr>
          <w:rFonts w:cstheme="minorHAnsi"/>
        </w:rPr>
        <w:t>Para exposición a ambientes con carga de leve a moderada se emplean, en general, mascarillas o barbijos (pueden o no tener válvulas de exhalación para mejorar el confort de uso). Para ambientes con cargas de moderadas a severas se emplean en términos generales, semi - mascaras o mascaras de cara completa con cartuchos filtrantes específicos para el agente al que el trabajador se encuentra expuesto. Para exposiciones en ambientes con carga extrema o con bajo porcentaje de oxigeno se emplean equipos de respiración forzada positiva, equipados con verdugo con o si</w:t>
      </w:r>
      <w:r>
        <w:rPr>
          <w:rFonts w:cstheme="minorHAnsi"/>
        </w:rPr>
        <w:t>n provisión de oxigeno externo.</w:t>
      </w:r>
    </w:p>
    <w:p w:rsidR="00B75A47" w:rsidRPr="00CF2B94" w:rsidRDefault="00CF2B94" w:rsidP="00B75A47">
      <w:pPr>
        <w:rPr>
          <w:rFonts w:cstheme="minorHAnsi"/>
        </w:rPr>
      </w:pPr>
      <w:r w:rsidRPr="00CF2B94">
        <w:rPr>
          <w:rFonts w:cstheme="minorHAnsi"/>
          <w:color w:val="FF0000"/>
        </w:rPr>
        <w:t xml:space="preserve">E. </w:t>
      </w:r>
      <w:r w:rsidR="00B75A47" w:rsidRPr="00CF2B94">
        <w:rPr>
          <w:rFonts w:cstheme="minorHAnsi"/>
        </w:rPr>
        <w:t>Los guantes de látex están indicados para exposición a agentes biológicos o químicos suaves. Los de nitrilo o sus compuestos (neopreno, butilo, etc.) para exposición a químicos diversos y derivados del petróleo (entre ellos solventes). Los de algodón para riesgo de exposición a trabajos mecánicos leves, los de baqueta o cuero de descarne para trabajos mecánicos pesados y exposición a calor moderado. Los de kevlar para agentes corto punzantes y calor elevado (pueden llevar recubrimiento aluminizado).</w:t>
      </w:r>
    </w:p>
    <w:sectPr w:rsidR="00B75A47" w:rsidRPr="00CF2B94" w:rsidSect="00536C2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C23"/>
    <w:rsid w:val="00536C23"/>
    <w:rsid w:val="00564F2A"/>
    <w:rsid w:val="008A2692"/>
    <w:rsid w:val="00954EFB"/>
    <w:rsid w:val="00A01F48"/>
    <w:rsid w:val="00B71DED"/>
    <w:rsid w:val="00B75A47"/>
    <w:rsid w:val="00B768A3"/>
    <w:rsid w:val="00CF2B94"/>
    <w:rsid w:val="00E604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71D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1D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71D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1D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1745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 Toba</dc:creator>
  <cp:lastModifiedBy>Luffi</cp:lastModifiedBy>
  <cp:revision>3</cp:revision>
  <dcterms:created xsi:type="dcterms:W3CDTF">2022-02-07T22:17:00Z</dcterms:created>
  <dcterms:modified xsi:type="dcterms:W3CDTF">2022-02-07T22:18:00Z</dcterms:modified>
</cp:coreProperties>
</file>