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585" w:rsidRDefault="00522585" w:rsidP="00522585">
      <w:pPr>
        <w:spacing w:line="240" w:lineRule="auto"/>
        <w:jc w:val="center"/>
        <w:rPr>
          <w:sz w:val="28"/>
          <w:szCs w:val="28"/>
        </w:rPr>
      </w:pPr>
      <w:r w:rsidRPr="009F674E">
        <w:rPr>
          <w:sz w:val="28"/>
          <w:szCs w:val="28"/>
        </w:rPr>
        <w:t>Programa de examen</w:t>
      </w:r>
    </w:p>
    <w:p w:rsidR="00522585" w:rsidRPr="009F674E" w:rsidRDefault="00522585" w:rsidP="00522585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tbl>
      <w:tblPr>
        <w:tblW w:w="920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6895"/>
      </w:tblGrid>
      <w:tr w:rsidR="00522585" w:rsidTr="00721ABC">
        <w:trPr>
          <w:trHeight w:val="615"/>
        </w:trPr>
        <w:tc>
          <w:tcPr>
            <w:tcW w:w="2310" w:type="dxa"/>
          </w:tcPr>
          <w:p w:rsidR="00522585" w:rsidRDefault="00522585" w:rsidP="00721ABC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Curso:</w:t>
            </w:r>
            <w:r>
              <w:rPr>
                <w:sz w:val="36"/>
                <w:szCs w:val="36"/>
              </w:rPr>
              <w:t xml:space="preserve"> 4°</w:t>
            </w:r>
          </w:p>
        </w:tc>
        <w:tc>
          <w:tcPr>
            <w:tcW w:w="6895" w:type="dxa"/>
          </w:tcPr>
          <w:p w:rsidR="00522585" w:rsidRDefault="00522585" w:rsidP="00721ABC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Espacio curricular:</w:t>
            </w:r>
            <w:r>
              <w:rPr>
                <w:sz w:val="36"/>
                <w:szCs w:val="36"/>
              </w:rPr>
              <w:t xml:space="preserve"> Matemática</w:t>
            </w:r>
          </w:p>
        </w:tc>
      </w:tr>
      <w:tr w:rsidR="00522585" w:rsidTr="00721ABC">
        <w:trPr>
          <w:trHeight w:val="915"/>
        </w:trPr>
        <w:tc>
          <w:tcPr>
            <w:tcW w:w="2310" w:type="dxa"/>
          </w:tcPr>
          <w:p w:rsidR="00522585" w:rsidRPr="00152966" w:rsidRDefault="00522585" w:rsidP="00721ABC">
            <w:pPr>
              <w:ind w:left="-9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División:</w:t>
            </w:r>
            <w:r>
              <w:rPr>
                <w:sz w:val="36"/>
                <w:szCs w:val="36"/>
              </w:rPr>
              <w:t xml:space="preserve"> B</w:t>
            </w:r>
          </w:p>
        </w:tc>
        <w:tc>
          <w:tcPr>
            <w:tcW w:w="6895" w:type="dxa"/>
          </w:tcPr>
          <w:p w:rsidR="00522585" w:rsidRPr="00152966" w:rsidRDefault="00522585" w:rsidP="00721ABC">
            <w:pPr>
              <w:ind w:left="521"/>
              <w:rPr>
                <w:sz w:val="36"/>
                <w:szCs w:val="36"/>
              </w:rPr>
            </w:pPr>
            <w:r w:rsidRPr="00152966">
              <w:rPr>
                <w:sz w:val="36"/>
                <w:szCs w:val="36"/>
              </w:rPr>
              <w:t>Profesor:</w:t>
            </w:r>
            <w:r>
              <w:rPr>
                <w:sz w:val="36"/>
                <w:szCs w:val="36"/>
              </w:rPr>
              <w:t xml:space="preserve"> Atencio Eliana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522585" w:rsidRPr="00BA38A4" w:rsidRDefault="00522585" w:rsidP="00522585">
      <w:pPr>
        <w:rPr>
          <w:b/>
          <w:i/>
          <w:sz w:val="28"/>
          <w:szCs w:val="28"/>
          <w:u w:val="single"/>
        </w:rPr>
      </w:pPr>
      <w:r w:rsidRPr="00BA38A4">
        <w:rPr>
          <w:b/>
          <w:i/>
          <w:sz w:val="28"/>
          <w:szCs w:val="28"/>
          <w:u w:val="single"/>
        </w:rPr>
        <w:t>CONTENIDOS:</w:t>
      </w:r>
    </w:p>
    <w:p w:rsidR="00522585" w:rsidRPr="006A7EAB" w:rsidRDefault="00522585" w:rsidP="00522585">
      <w:pPr>
        <w:rPr>
          <w:b/>
        </w:rPr>
      </w:pPr>
      <w:r w:rsidRPr="006A7EAB">
        <w:rPr>
          <w:b/>
          <w:u w:val="single"/>
        </w:rPr>
        <w:t>Unidad 0</w:t>
      </w:r>
      <w:r w:rsidRPr="006A7EAB">
        <w:rPr>
          <w:b/>
        </w:rPr>
        <w:t xml:space="preserve">: Nivelación </w:t>
      </w:r>
      <w:r w:rsidR="001C4768">
        <w:rPr>
          <w:b/>
        </w:rPr>
        <w:t>de contenidos</w:t>
      </w:r>
    </w:p>
    <w:p w:rsidR="00522585" w:rsidRDefault="00522585" w:rsidP="00522585">
      <w:pPr>
        <w:rPr>
          <w:u w:val="single"/>
        </w:rPr>
      </w:pPr>
      <w:r>
        <w:t>Funcional lineal. Representación gráfica. Rectas paralelas y perpendiculares.</w:t>
      </w: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1</w:t>
      </w:r>
      <w:r w:rsidRPr="006A7EAB">
        <w:rPr>
          <w:b/>
        </w:rPr>
        <w:t>: Sistemas de ecuaciones lineales</w:t>
      </w:r>
    </w:p>
    <w:p w:rsidR="00522585" w:rsidRPr="004760E8" w:rsidRDefault="00522585" w:rsidP="00522585">
      <w:pPr>
        <w:rPr>
          <w:u w:val="single"/>
        </w:rPr>
      </w:pPr>
      <w:r>
        <w:rPr>
          <w:rFonts w:cstheme="minorHAnsi"/>
          <w:spacing w:val="1"/>
        </w:rPr>
        <w:t>Sistemas de ecuaciones lineales</w:t>
      </w:r>
      <w:r w:rsidRPr="002E1114">
        <w:rPr>
          <w:rFonts w:cstheme="minorHAnsi"/>
          <w:spacing w:val="1"/>
        </w:rPr>
        <w:t>.</w:t>
      </w:r>
      <w:r>
        <w:rPr>
          <w:rFonts w:cstheme="minorHAnsi"/>
          <w:spacing w:val="1"/>
        </w:rPr>
        <w:t xml:space="preserve"> Método de sustitución. Método de igualación. Método gráfico. </w:t>
      </w:r>
      <w:r w:rsidRPr="002E1114">
        <w:rPr>
          <w:rFonts w:cstheme="minorHAnsi"/>
          <w:spacing w:val="1"/>
        </w:rPr>
        <w:t xml:space="preserve"> Problemas de aplicación.</w:t>
      </w: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2</w:t>
      </w:r>
      <w:r w:rsidRPr="006A7EAB">
        <w:rPr>
          <w:b/>
        </w:rPr>
        <w:t>: Función cuadrática</w:t>
      </w:r>
    </w:p>
    <w:p w:rsidR="00522585" w:rsidRDefault="00522585" w:rsidP="00522585">
      <w:pPr>
        <w:widowControl w:val="0"/>
        <w:autoSpaceDE w:val="0"/>
        <w:autoSpaceDN w:val="0"/>
        <w:adjustRightInd w:val="0"/>
        <w:spacing w:after="0" w:line="240" w:lineRule="auto"/>
      </w:pPr>
      <w:r>
        <w:t>Función cuadrática. Representación Gráfica. Raíces de la función. Vértice de la parábola. Eje de simetría. Ordenada al origen. Formas de expresar una función cuadrática: polinómica, canónica y factorizada.</w:t>
      </w:r>
    </w:p>
    <w:p w:rsidR="00522585" w:rsidRPr="004760E8" w:rsidRDefault="00522585" w:rsidP="00522585">
      <w:pPr>
        <w:widowControl w:val="0"/>
        <w:autoSpaceDE w:val="0"/>
        <w:autoSpaceDN w:val="0"/>
        <w:adjustRightInd w:val="0"/>
        <w:spacing w:after="0" w:line="240" w:lineRule="auto"/>
      </w:pP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3</w:t>
      </w:r>
      <w:r w:rsidRPr="006A7EAB">
        <w:rPr>
          <w:b/>
        </w:rPr>
        <w:t>: Triángulos</w:t>
      </w:r>
    </w:p>
    <w:p w:rsidR="00522585" w:rsidRDefault="00522585" w:rsidP="00522585">
      <w:pPr>
        <w:rPr>
          <w:rFonts w:cstheme="minorHAnsi"/>
          <w:spacing w:val="1"/>
        </w:rPr>
      </w:pPr>
      <w:r w:rsidRPr="00373DF0">
        <w:rPr>
          <w:rFonts w:cstheme="minorHAnsi"/>
          <w:spacing w:val="1"/>
        </w:rPr>
        <w:t>Triángulos semejantes.</w:t>
      </w:r>
      <w:r>
        <w:rPr>
          <w:rFonts w:cstheme="minorHAnsi"/>
          <w:spacing w:val="1"/>
        </w:rPr>
        <w:t xml:space="preserve"> Condición necesaria y suficiente</w:t>
      </w:r>
      <w:r w:rsidRPr="00005C5A">
        <w:rPr>
          <w:rFonts w:cstheme="minorHAnsi"/>
          <w:spacing w:val="1"/>
        </w:rPr>
        <w:t xml:space="preserve"> de triángulos semejantes</w:t>
      </w:r>
      <w:r>
        <w:rPr>
          <w:rFonts w:cstheme="minorHAnsi"/>
          <w:spacing w:val="1"/>
        </w:rPr>
        <w:t>.</w:t>
      </w:r>
      <w:r w:rsidRPr="00373DF0">
        <w:rPr>
          <w:rFonts w:cstheme="minorHAnsi"/>
          <w:spacing w:val="1"/>
        </w:rPr>
        <w:t xml:space="preserve"> Construcción de triángulos semejantes. Teorema de Tales. Razones trigonométricas en triángulos rectángulos y oblicuángulos.</w:t>
      </w: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4</w:t>
      </w:r>
      <w:r w:rsidRPr="006A7EAB">
        <w:rPr>
          <w:b/>
        </w:rPr>
        <w:t>: Probabilidad y estadística</w:t>
      </w:r>
    </w:p>
    <w:p w:rsidR="00522585" w:rsidRPr="00373DF0" w:rsidRDefault="00522585" w:rsidP="00522585">
      <w:r w:rsidRPr="00373DF0">
        <w:rPr>
          <w:rFonts w:cstheme="minorHAnsi"/>
          <w:spacing w:val="1"/>
        </w:rPr>
        <w:t xml:space="preserve">Población. Muestra. </w:t>
      </w:r>
      <w:r w:rsidR="000D2BB9">
        <w:rPr>
          <w:rFonts w:cstheme="minorHAnsi"/>
          <w:spacing w:val="1"/>
        </w:rPr>
        <w:t>Tabla de frecuencias</w:t>
      </w:r>
      <w:r w:rsidRPr="00373DF0">
        <w:rPr>
          <w:rFonts w:cstheme="minorHAnsi"/>
          <w:spacing w:val="1"/>
        </w:rPr>
        <w:t>.</w:t>
      </w:r>
      <w:r w:rsidR="000D2BB9">
        <w:rPr>
          <w:rFonts w:cstheme="minorHAnsi"/>
          <w:spacing w:val="1"/>
        </w:rPr>
        <w:t xml:space="preserve"> Gráficos estadísticos.</w:t>
      </w:r>
      <w:r w:rsidRPr="00373DF0">
        <w:rPr>
          <w:rFonts w:cstheme="minorHAnsi"/>
          <w:spacing w:val="1"/>
        </w:rPr>
        <w:t xml:space="preserve"> Medidas de posición.</w:t>
      </w:r>
      <w:r>
        <w:rPr>
          <w:rFonts w:cstheme="minorHAnsi"/>
          <w:spacing w:val="1"/>
        </w:rPr>
        <w:t xml:space="preserve"> </w:t>
      </w:r>
      <w:r w:rsidRPr="00373DF0">
        <w:rPr>
          <w:rFonts w:cstheme="minorHAnsi"/>
          <w:spacing w:val="1"/>
        </w:rPr>
        <w:t>Probabilidad. Fórmula de Laplace.</w:t>
      </w: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5</w:t>
      </w:r>
      <w:r w:rsidRPr="006A7EAB">
        <w:rPr>
          <w:b/>
        </w:rPr>
        <w:t>: Números reales</w:t>
      </w:r>
    </w:p>
    <w:p w:rsidR="00522585" w:rsidRDefault="00522585" w:rsidP="00522585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spacing w:val="-1"/>
        </w:rPr>
      </w:pPr>
      <w:r w:rsidRPr="002E1114">
        <w:rPr>
          <w:rFonts w:cstheme="minorHAnsi"/>
          <w:spacing w:val="-1"/>
        </w:rPr>
        <w:t>Radicales. Factoreo.</w:t>
      </w:r>
      <w:r>
        <w:rPr>
          <w:rFonts w:cstheme="minorHAnsi"/>
          <w:spacing w:val="-1"/>
        </w:rPr>
        <w:t xml:space="preserve"> </w:t>
      </w:r>
      <w:r w:rsidR="000D2BB9">
        <w:rPr>
          <w:rFonts w:cstheme="minorHAnsi"/>
          <w:spacing w:val="-1"/>
        </w:rPr>
        <w:t>Operaciones con radicales: suma, resta, m</w:t>
      </w:r>
      <w:bookmarkStart w:id="0" w:name="_GoBack"/>
      <w:bookmarkEnd w:id="0"/>
      <w:r w:rsidRPr="002E1114">
        <w:rPr>
          <w:rFonts w:cstheme="minorHAnsi"/>
          <w:spacing w:val="-1"/>
        </w:rPr>
        <w:t>ultiplicación y división de radicales.</w:t>
      </w:r>
      <w:r>
        <w:rPr>
          <w:rFonts w:cstheme="minorHAnsi"/>
          <w:spacing w:val="-1"/>
        </w:rPr>
        <w:t xml:space="preserve"> </w:t>
      </w:r>
      <w:r w:rsidRPr="002E1114">
        <w:rPr>
          <w:rFonts w:cstheme="minorHAnsi"/>
          <w:spacing w:val="-1"/>
        </w:rPr>
        <w:t>Racionalización.</w:t>
      </w:r>
    </w:p>
    <w:p w:rsidR="00522585" w:rsidRPr="00B36B6D" w:rsidRDefault="00522585" w:rsidP="00522585">
      <w:pPr>
        <w:widowControl w:val="0"/>
        <w:autoSpaceDE w:val="0"/>
        <w:autoSpaceDN w:val="0"/>
        <w:adjustRightInd w:val="0"/>
        <w:spacing w:after="0" w:line="240" w:lineRule="auto"/>
        <w:ind w:right="700"/>
        <w:rPr>
          <w:rFonts w:cstheme="minorHAnsi"/>
          <w:spacing w:val="-1"/>
        </w:rPr>
      </w:pPr>
    </w:p>
    <w:p w:rsidR="00522585" w:rsidRPr="006A7EAB" w:rsidRDefault="00522585" w:rsidP="00522585">
      <w:pPr>
        <w:rPr>
          <w:b/>
          <w:u w:val="single"/>
        </w:rPr>
      </w:pPr>
      <w:r w:rsidRPr="006A7EAB">
        <w:rPr>
          <w:b/>
          <w:u w:val="single"/>
        </w:rPr>
        <w:t>Unidad 6</w:t>
      </w:r>
      <w:r w:rsidRPr="006A7EAB">
        <w:rPr>
          <w:b/>
        </w:rPr>
        <w:t>: Números complejos</w:t>
      </w:r>
    </w:p>
    <w:p w:rsidR="001763E9" w:rsidRPr="00522585" w:rsidRDefault="00522585" w:rsidP="0052258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pacing w:val="-1"/>
        </w:rPr>
      </w:pPr>
      <w:r w:rsidRPr="00373DF0">
        <w:rPr>
          <w:rFonts w:cstheme="minorHAnsi"/>
          <w:spacing w:val="-1"/>
        </w:rPr>
        <w:t>Forma binómica. Forma cartesiana.</w:t>
      </w:r>
      <w:r>
        <w:rPr>
          <w:rFonts w:cstheme="minorHAnsi"/>
          <w:spacing w:val="-1"/>
        </w:rPr>
        <w:t xml:space="preserve"> </w:t>
      </w:r>
      <w:r w:rsidRPr="00373DF0">
        <w:rPr>
          <w:rFonts w:cstheme="minorHAnsi"/>
          <w:spacing w:val="-1"/>
        </w:rPr>
        <w:t>Suma, resta, multiplicación y división.</w:t>
      </w:r>
    </w:p>
    <w:sectPr w:rsidR="001763E9" w:rsidRPr="00522585" w:rsidSect="00D147B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2D6" w:rsidRDefault="00EE62D6" w:rsidP="00522585">
      <w:pPr>
        <w:spacing w:after="0" w:line="240" w:lineRule="auto"/>
      </w:pPr>
      <w:r>
        <w:separator/>
      </w:r>
    </w:p>
  </w:endnote>
  <w:endnote w:type="continuationSeparator" w:id="0">
    <w:p w:rsidR="00EE62D6" w:rsidRDefault="00EE62D6" w:rsidP="0052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2D6" w:rsidRDefault="00EE62D6" w:rsidP="00522585">
      <w:pPr>
        <w:spacing w:after="0" w:line="240" w:lineRule="auto"/>
      </w:pPr>
      <w:r>
        <w:separator/>
      </w:r>
    </w:p>
  </w:footnote>
  <w:footnote w:type="continuationSeparator" w:id="0">
    <w:p w:rsidR="00EE62D6" w:rsidRDefault="00EE62D6" w:rsidP="0052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14" w:rsidRDefault="00522585" w:rsidP="002E1114">
    <w:pPr>
      <w:pStyle w:val="Encabezado"/>
    </w:pPr>
    <w:r w:rsidRPr="009F674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80324D" wp14:editId="5716954E">
          <wp:simplePos x="0" y="0"/>
          <wp:positionH relativeFrom="column">
            <wp:posOffset>-356235</wp:posOffset>
          </wp:positionH>
          <wp:positionV relativeFrom="paragraph">
            <wp:posOffset>-135255</wp:posOffset>
          </wp:positionV>
          <wp:extent cx="788035" cy="781050"/>
          <wp:effectExtent l="0" t="0" r="0" b="0"/>
          <wp:wrapThrough wrapText="bothSides">
            <wp:wrapPolygon edited="0">
              <wp:start x="0" y="0"/>
              <wp:lineTo x="0" y="21073"/>
              <wp:lineTo x="20886" y="21073"/>
              <wp:lineTo x="20886" y="0"/>
              <wp:lineTo x="0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114" w:rsidRDefault="00522585" w:rsidP="00522585">
    <w:pPr>
      <w:pStyle w:val="Encabezado"/>
      <w:rPr>
        <w:rFonts w:ascii="Trebuchet MS" w:hAnsi="Trebuchet MS"/>
        <w:color w:val="000000" w:themeColor="text1"/>
        <w:sz w:val="28"/>
        <w:szCs w:val="28"/>
      </w:rPr>
    </w:pPr>
    <w:r>
      <w:t xml:space="preserve">                    </w:t>
    </w:r>
    <w:r w:rsidR="007A5E20"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="007A5E20"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="007A5E20"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2E1114" w:rsidRPr="009F674E" w:rsidRDefault="00EE62D6" w:rsidP="002E1114">
    <w:pPr>
      <w:pStyle w:val="Encabezado"/>
      <w:jc w:val="center"/>
      <w:rPr>
        <w:sz w:val="28"/>
        <w:szCs w:val="28"/>
      </w:rPr>
    </w:pPr>
  </w:p>
  <w:p w:rsidR="002E1114" w:rsidRDefault="00EE62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85"/>
    <w:rsid w:val="000D2BB9"/>
    <w:rsid w:val="00117330"/>
    <w:rsid w:val="001763E9"/>
    <w:rsid w:val="001C4768"/>
    <w:rsid w:val="00522585"/>
    <w:rsid w:val="006A7EAB"/>
    <w:rsid w:val="007A5E20"/>
    <w:rsid w:val="00E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D29C"/>
  <w15:chartTrackingRefBased/>
  <w15:docId w15:val="{E339C225-B6BD-4AE1-8324-A1F4F6D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8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2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58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2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58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2022-03-09T14:10:00Z</dcterms:created>
  <dcterms:modified xsi:type="dcterms:W3CDTF">2022-03-18T14:00:00Z</dcterms:modified>
</cp:coreProperties>
</file>