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6"/>
          <w:szCs w:val="36"/>
          <w:highlight w:val="green"/>
        </w:rPr>
      </w:pPr>
      <w:bookmarkStart w:colFirst="0" w:colLast="0" w:name="_heading=h.gjdgxs" w:id="0"/>
      <w:bookmarkEnd w:id="0"/>
      <w:r w:rsidDel="00000000" w:rsidR="00000000" w:rsidRPr="00000000">
        <w:rPr/>
        <w:drawing>
          <wp:inline distB="0" distT="0" distL="0" distR="0">
            <wp:extent cx="842010" cy="1106805"/>
            <wp:effectExtent b="0" l="0" r="0" t="0"/>
            <wp:docPr descr="C:\Users\Sr vice_director\Desktop\Logo Sta. Rosa.png" id="2" name="image1.png"/>
            <a:graphic>
              <a:graphicData uri="http://schemas.openxmlformats.org/drawingml/2006/picture">
                <pic:pic>
                  <pic:nvPicPr>
                    <pic:cNvPr descr="C:\Users\Sr vice_director\Desktop\Logo Sta. Rosa.png" id="0" name="image1.png"/>
                    <pic:cNvPicPr preferRelativeResize="0"/>
                  </pic:nvPicPr>
                  <pic:blipFill>
                    <a:blip r:embed="rId7"/>
                    <a:srcRect b="0" l="0" r="0" t="0"/>
                    <a:stretch>
                      <a:fillRect/>
                    </a:stretch>
                  </pic:blipFill>
                  <pic:spPr>
                    <a:xfrm>
                      <a:off x="0" y="0"/>
                      <a:ext cx="842010" cy="11068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6"/>
          <w:szCs w:val="36"/>
          <w:highlight w:val="green"/>
          <w:u w:val="single"/>
        </w:rPr>
      </w:pPr>
      <w:r w:rsidDel="00000000" w:rsidR="00000000" w:rsidRPr="00000000">
        <w:rPr>
          <w:rFonts w:ascii="Cambria" w:cs="Cambria" w:eastAsia="Cambria" w:hAnsi="Cambria"/>
          <w:b w:val="1"/>
          <w:sz w:val="48"/>
          <w:szCs w:val="48"/>
          <w:rtl w:val="0"/>
        </w:rPr>
        <w:t xml:space="preserve">Colegio Santa Rosa de Lima</w:t>
      </w:r>
      <w:r w:rsidDel="00000000" w:rsidR="00000000" w:rsidRPr="00000000">
        <w:rPr>
          <w:rtl w:val="0"/>
        </w:rPr>
      </w:r>
    </w:p>
    <w:p w:rsidR="00000000" w:rsidDel="00000000" w:rsidP="00000000" w:rsidRDefault="00000000" w:rsidRPr="00000000" w14:paraId="00000003">
      <w:pPr>
        <w:spacing w:after="200" w:line="240" w:lineRule="auto"/>
        <w:rPr>
          <w:rFonts w:ascii="Cambria" w:cs="Cambria" w:eastAsia="Cambria" w:hAnsi="Cambria"/>
          <w:b w:val="1"/>
          <w:color w:val="000000"/>
          <w:sz w:val="28"/>
          <w:szCs w:val="28"/>
          <w:highlight w:val="green"/>
          <w:u w:val="single"/>
        </w:rPr>
      </w:pPr>
      <w:r w:rsidDel="00000000" w:rsidR="00000000" w:rsidRPr="00000000">
        <w:rPr>
          <w:rtl w:val="0"/>
        </w:rPr>
      </w:r>
    </w:p>
    <w:p w:rsidR="00000000" w:rsidDel="00000000" w:rsidP="00000000" w:rsidRDefault="00000000" w:rsidRPr="00000000" w14:paraId="00000004">
      <w:pPr>
        <w:spacing w:after="20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color w:val="000000"/>
          <w:sz w:val="28"/>
          <w:szCs w:val="28"/>
          <w:highlight w:val="green"/>
          <w:u w:val="single"/>
          <w:rtl w:val="0"/>
        </w:rPr>
        <w:t xml:space="preserve">GUÍA N° 3 DE FILOSOFÍA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Espacio Curricular: Filosofía</w:t>
      </w:r>
      <w:r w:rsidDel="00000000" w:rsidR="00000000" w:rsidRPr="00000000">
        <w:rPr>
          <w:rtl w:val="0"/>
        </w:rPr>
      </w:r>
    </w:p>
    <w:p w:rsidR="00000000" w:rsidDel="00000000" w:rsidP="00000000" w:rsidRDefault="00000000" w:rsidRPr="00000000" w14:paraId="00000007">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Docente: CARLOS SANCHEZ </w:t>
      </w:r>
      <w:r w:rsidDel="00000000" w:rsidR="00000000" w:rsidRPr="00000000">
        <w:rPr>
          <w:rtl w:val="0"/>
        </w:rPr>
      </w:r>
    </w:p>
    <w:p w:rsidR="00000000" w:rsidDel="00000000" w:rsidP="00000000" w:rsidRDefault="00000000" w:rsidRPr="00000000" w14:paraId="00000008">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Curso: 6° “A” </w:t>
      </w: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Unidad: I</w:t>
      </w:r>
      <w:r w:rsidDel="00000000" w:rsidR="00000000" w:rsidRPr="00000000">
        <w:rPr>
          <w:rtl w:val="0"/>
        </w:rPr>
      </w:r>
    </w:p>
    <w:p w:rsidR="00000000" w:rsidDel="00000000" w:rsidP="00000000" w:rsidRDefault="00000000" w:rsidRPr="00000000" w14:paraId="0000000A">
      <w:pPr>
        <w:spacing w:after="0" w:line="240" w:lineRule="auto"/>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Fecha: 20/04/22 </w:t>
      </w:r>
    </w:p>
    <w:p w:rsidR="00000000" w:rsidDel="00000000" w:rsidP="00000000" w:rsidRDefault="00000000" w:rsidRPr="00000000" w14:paraId="0000000B">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Alumno/a:</w:t>
      </w:r>
      <w:r w:rsidDel="00000000" w:rsidR="00000000" w:rsidRPr="00000000">
        <w:rPr>
          <w:rFonts w:ascii="Bookman Old Style" w:cs="Bookman Old Style" w:eastAsia="Bookman Old Style" w:hAnsi="Bookman Old Style"/>
          <w:b w:val="1"/>
          <w:sz w:val="28"/>
          <w:szCs w:val="28"/>
          <w:rtl w:val="0"/>
        </w:rPr>
        <w:t xml:space="preserve"> Martina Andrada.</w:t>
      </w: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TEMA: Historia de la filosofía (presocráticos) </w:t>
      </w:r>
    </w:p>
    <w:p w:rsidR="00000000" w:rsidDel="00000000" w:rsidP="00000000" w:rsidRDefault="00000000" w:rsidRPr="00000000" w14:paraId="0000000E">
      <w:pPr>
        <w:rPr>
          <w:sz w:val="28"/>
          <w:szCs w:val="28"/>
        </w:rPr>
      </w:pPr>
      <w:r w:rsidDel="00000000" w:rsidR="00000000" w:rsidRPr="00000000">
        <w:rPr>
          <w:sz w:val="28"/>
          <w:szCs w:val="28"/>
          <w:rtl w:val="0"/>
        </w:rPr>
        <w:t xml:space="preserve">ACTIVIDADES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Lea el documento de información desde la página 1 hasta la 5.</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¿Cuál es la relación entre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mitos y logos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Diferencias y semejanzas.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Diferencia: Los mitos hablan de cosas sobrenaturales como los dioses e intentan dar explicaciones fantástico-religiosas. Los logos tratan de explicar los sucesos utilizando la naturaleza y dando razones lógicas que no estén relacionadas a lo sobrenatural.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Semejanza: Ambos tratan de explicarnos las cosas que nos rodean y los sucesos que ocurren.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Observa el mapa de la página 3 y describa: fechas, lugares, pueblos, actividades, etc.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El mapa nos sitúa en los inicios del siglo VI a.C. A los filósofos de esta época se los llamaba filósofos presocráticos. En el mapa las zonas de color rosa son los territorios griegos, las flechas nos dicen que se expandieron hasta las zonas de color verde, los círculos rojos nos indican las colonias y los cuadrados rojos son las polis. Estás ciudades se sitúan en las costas, al estar bien situadas se dedicaban al comercio, lo que las ponía en contacto frecuente con otras culturas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 su opinión acerca del tema de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“los sentidos”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según los griegos.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Según mi opinión, la razón necesita de los sentidos y viceversa, si yo tengo algún presentimiento de algo utilizó los sentidos y para llegar a una conclusión utilizó la razón, o cuando uso los sentidos en algo la razón después me ayuda a llegar a una conclusión.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¿Cuál es la relación entre los primeros filósofos griegos y el concepto de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naturaleza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La relación es que tratan de buscar dentro de la naturaleza como un principio (arkhé) que de origen a todo lo que nos rodea.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Realice un cuadro comparativo entre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Heráclito y Parménides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¿Cuál es la importancia de estos dos filósofos para la filosofía posterior a ellos?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rtl w:val="0"/>
        </w:rPr>
      </w:r>
    </w:p>
    <w:tbl>
      <w:tblPr>
        <w:tblStyle w:val="Table1"/>
        <w:tblW w:w="85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2"/>
        <w:gridCol w:w="4252"/>
        <w:tblGridChange w:id="0">
          <w:tblGrid>
            <w:gridCol w:w="4252"/>
            <w:gridCol w:w="42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Heráclito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Parménides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8"/>
                <w:szCs w:val="28"/>
              </w:rPr>
            </w:pPr>
            <w:r w:rsidDel="00000000" w:rsidR="00000000" w:rsidRPr="00000000">
              <w:rPr>
                <w:sz w:val="28"/>
                <w:szCs w:val="28"/>
                <w:rtl w:val="0"/>
              </w:rPr>
              <w:t xml:space="preserve">El piensa que todo cambia o fluye, que no hay nada permanente. Por eso su conocida frase es “No podemos bañarnos dos veces en el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8"/>
                <w:szCs w:val="28"/>
              </w:rPr>
            </w:pPr>
            <w:r w:rsidDel="00000000" w:rsidR="00000000" w:rsidRPr="00000000">
              <w:rPr>
                <w:sz w:val="28"/>
                <w:szCs w:val="28"/>
                <w:rtl w:val="0"/>
              </w:rPr>
              <w:t xml:space="preserve">mismo río”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8"/>
                <w:szCs w:val="28"/>
              </w:rPr>
            </w:pPr>
            <w:r w:rsidDel="00000000" w:rsidR="00000000" w:rsidRPr="00000000">
              <w:rPr>
                <w:sz w:val="28"/>
                <w:szCs w:val="28"/>
                <w:rtl w:val="0"/>
              </w:rPr>
              <w:t xml:space="preserve">El piensa que nada cambia. Su filosofía es radicalmente racionalista. Está construida en forma de deducción lógica a partir de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8"/>
                <w:szCs w:val="28"/>
              </w:rPr>
            </w:pPr>
            <w:r w:rsidDel="00000000" w:rsidR="00000000" w:rsidRPr="00000000">
              <w:rPr>
                <w:sz w:val="28"/>
                <w:szCs w:val="28"/>
                <w:rtl w:val="0"/>
              </w:rPr>
              <w:t xml:space="preserve">un solo principio lógico: que el ser es y el no-ser no es. </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Su influencia en la filosofía posterior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sz w:val="28"/>
          <w:szCs w:val="28"/>
        </w:rPr>
      </w:pPr>
      <w:r w:rsidDel="00000000" w:rsidR="00000000" w:rsidRPr="00000000">
        <w:rPr>
          <w:sz w:val="28"/>
          <w:szCs w:val="28"/>
          <w:rtl w:val="0"/>
        </w:rPr>
        <w:t xml:space="preserve">es duradera: Parménides influirá en Platón, mientras que Heráclito lo hará sobre Aristóteles o Nietzsche.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Complete el siguiente cuadro: </w:t>
      </w:r>
    </w:p>
    <w:tbl>
      <w:tblPr>
        <w:tblStyle w:val="Table2"/>
        <w:tblW w:w="87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1"/>
        <w:gridCol w:w="1136"/>
        <w:gridCol w:w="1559"/>
        <w:gridCol w:w="3260"/>
        <w:gridCol w:w="1418"/>
        <w:tblGridChange w:id="0">
          <w:tblGrid>
            <w:gridCol w:w="1411"/>
            <w:gridCol w:w="1136"/>
            <w:gridCol w:w="1559"/>
            <w:gridCol w:w="3260"/>
            <w:gridCol w:w="1418"/>
          </w:tblGrid>
        </w:tblGridChange>
      </w:tblGrid>
      <w:tr>
        <w:trPr>
          <w:cantSplit w:val="0"/>
          <w:tblHeader w:val="0"/>
        </w:trPr>
        <w:tc>
          <w:tcPr>
            <w:shd w:fill="ffc000" w:val="clear"/>
          </w:tcPr>
          <w:p w:rsidR="00000000" w:rsidDel="00000000" w:rsidP="00000000" w:rsidRDefault="00000000" w:rsidRPr="00000000" w14:paraId="00000024">
            <w:pPr>
              <w:rPr>
                <w:color w:val="0d0d0d"/>
                <w:sz w:val="28"/>
                <w:szCs w:val="28"/>
              </w:rPr>
            </w:pPr>
            <w:r w:rsidDel="00000000" w:rsidR="00000000" w:rsidRPr="00000000">
              <w:rPr>
                <w:color w:val="0d0d0d"/>
                <w:rtl w:val="0"/>
              </w:rPr>
              <w:t xml:space="preserve">NOMBRE </w:t>
            </w:r>
            <w:r w:rsidDel="00000000" w:rsidR="00000000" w:rsidRPr="00000000">
              <w:rPr>
                <w:rtl w:val="0"/>
              </w:rPr>
            </w:r>
          </w:p>
        </w:tc>
        <w:tc>
          <w:tcPr>
            <w:shd w:fill="ffc000" w:val="clear"/>
          </w:tcPr>
          <w:p w:rsidR="00000000" w:rsidDel="00000000" w:rsidP="00000000" w:rsidRDefault="00000000" w:rsidRPr="00000000" w14:paraId="00000025">
            <w:pPr>
              <w:rPr>
                <w:color w:val="0d0d0d"/>
                <w:sz w:val="28"/>
                <w:szCs w:val="28"/>
              </w:rPr>
            </w:pPr>
            <w:r w:rsidDel="00000000" w:rsidR="00000000" w:rsidRPr="00000000">
              <w:rPr>
                <w:color w:val="0d0d0d"/>
                <w:rtl w:val="0"/>
              </w:rPr>
              <w:t xml:space="preserve">CIUDAD</w:t>
            </w:r>
            <w:r w:rsidDel="00000000" w:rsidR="00000000" w:rsidRPr="00000000">
              <w:rPr>
                <w:rtl w:val="0"/>
              </w:rPr>
            </w:r>
          </w:p>
        </w:tc>
        <w:tc>
          <w:tcPr>
            <w:shd w:fill="ffc000" w:val="clear"/>
          </w:tcPr>
          <w:p w:rsidR="00000000" w:rsidDel="00000000" w:rsidP="00000000" w:rsidRDefault="00000000" w:rsidRPr="00000000" w14:paraId="00000026">
            <w:pPr>
              <w:rPr>
                <w:color w:val="0d0d0d"/>
                <w:sz w:val="28"/>
                <w:szCs w:val="28"/>
              </w:rPr>
            </w:pPr>
            <w:r w:rsidDel="00000000" w:rsidR="00000000" w:rsidRPr="00000000">
              <w:rPr>
                <w:color w:val="0d0d0d"/>
                <w:rtl w:val="0"/>
              </w:rPr>
              <w:t xml:space="preserve">FECHA (aprox.)</w:t>
            </w:r>
            <w:r w:rsidDel="00000000" w:rsidR="00000000" w:rsidRPr="00000000">
              <w:rPr>
                <w:rtl w:val="0"/>
              </w:rPr>
            </w:r>
          </w:p>
        </w:tc>
        <w:tc>
          <w:tcPr>
            <w:shd w:fill="ffc000" w:val="clear"/>
          </w:tcPr>
          <w:p w:rsidR="00000000" w:rsidDel="00000000" w:rsidP="00000000" w:rsidRDefault="00000000" w:rsidRPr="00000000" w14:paraId="00000027">
            <w:pPr>
              <w:rPr>
                <w:color w:val="0d0d0d"/>
                <w:sz w:val="28"/>
                <w:szCs w:val="28"/>
              </w:rPr>
            </w:pPr>
            <w:r w:rsidDel="00000000" w:rsidR="00000000" w:rsidRPr="00000000">
              <w:rPr>
                <w:color w:val="0d0d0d"/>
                <w:rtl w:val="0"/>
              </w:rPr>
              <w:t xml:space="preserve">ARJÉ y LEYES DE LA NATURALEZA</w:t>
            </w:r>
            <w:r w:rsidDel="00000000" w:rsidR="00000000" w:rsidRPr="00000000">
              <w:rPr>
                <w:rtl w:val="0"/>
              </w:rPr>
            </w:r>
          </w:p>
        </w:tc>
        <w:tc>
          <w:tcPr>
            <w:shd w:fill="ffc000" w:val="clear"/>
          </w:tcPr>
          <w:p w:rsidR="00000000" w:rsidDel="00000000" w:rsidP="00000000" w:rsidRDefault="00000000" w:rsidRPr="00000000" w14:paraId="00000028">
            <w:pPr>
              <w:rPr>
                <w:color w:val="0d0d0d"/>
                <w:sz w:val="28"/>
                <w:szCs w:val="28"/>
              </w:rPr>
            </w:pPr>
            <w:r w:rsidDel="00000000" w:rsidR="00000000" w:rsidRPr="00000000">
              <w:rPr>
                <w:color w:val="0d0d0d"/>
                <w:rtl w:val="0"/>
              </w:rPr>
              <w:t xml:space="preserve">ESCUELA </w:t>
            </w:r>
            <w:r w:rsidDel="00000000" w:rsidR="00000000" w:rsidRPr="00000000">
              <w:rPr>
                <w:rtl w:val="0"/>
              </w:rPr>
            </w:r>
          </w:p>
        </w:tc>
      </w:tr>
      <w:tr>
        <w:trPr>
          <w:cantSplit w:val="0"/>
          <w:tblHeader w:val="0"/>
        </w:trPr>
        <w:tc>
          <w:tcPr/>
          <w:p w:rsidR="00000000" w:rsidDel="00000000" w:rsidP="00000000" w:rsidRDefault="00000000" w:rsidRPr="00000000" w14:paraId="00000029">
            <w:pPr>
              <w:rPr>
                <w:sz w:val="28"/>
                <w:szCs w:val="28"/>
              </w:rPr>
            </w:pPr>
            <w:r w:rsidDel="00000000" w:rsidR="00000000" w:rsidRPr="00000000">
              <w:rPr>
                <w:sz w:val="28"/>
                <w:szCs w:val="28"/>
                <w:rtl w:val="0"/>
              </w:rPr>
              <w:t xml:space="preserve">Tales</w:t>
            </w:r>
          </w:p>
        </w:tc>
        <w:tc>
          <w:tcPr/>
          <w:p w:rsidR="00000000" w:rsidDel="00000000" w:rsidP="00000000" w:rsidRDefault="00000000" w:rsidRPr="00000000" w14:paraId="0000002A">
            <w:pPr>
              <w:rPr>
                <w:sz w:val="28"/>
                <w:szCs w:val="28"/>
              </w:rPr>
            </w:pPr>
            <w:r w:rsidDel="00000000" w:rsidR="00000000" w:rsidRPr="00000000">
              <w:rPr>
                <w:sz w:val="28"/>
                <w:szCs w:val="28"/>
                <w:rtl w:val="0"/>
              </w:rPr>
              <w:t xml:space="preserve">Mileto</w:t>
            </w:r>
          </w:p>
        </w:tc>
        <w:tc>
          <w:tcPr/>
          <w:p w:rsidR="00000000" w:rsidDel="00000000" w:rsidP="00000000" w:rsidRDefault="00000000" w:rsidRPr="00000000" w14:paraId="0000002B">
            <w:pPr>
              <w:rPr>
                <w:sz w:val="28"/>
                <w:szCs w:val="28"/>
              </w:rPr>
            </w:pPr>
            <w:r w:rsidDel="00000000" w:rsidR="00000000" w:rsidRPr="00000000">
              <w:rPr>
                <w:sz w:val="28"/>
                <w:szCs w:val="28"/>
                <w:rtl w:val="0"/>
              </w:rPr>
              <w:t xml:space="preserve">585</w:t>
            </w:r>
          </w:p>
        </w:tc>
        <w:tc>
          <w:tcPr/>
          <w:p w:rsidR="00000000" w:rsidDel="00000000" w:rsidP="00000000" w:rsidRDefault="00000000" w:rsidRPr="00000000" w14:paraId="0000002C">
            <w:pPr>
              <w:rPr>
                <w:sz w:val="28"/>
                <w:szCs w:val="28"/>
              </w:rPr>
            </w:pPr>
            <w:r w:rsidDel="00000000" w:rsidR="00000000" w:rsidRPr="00000000">
              <w:rPr>
                <w:sz w:val="28"/>
                <w:szCs w:val="28"/>
                <w:rtl w:val="0"/>
              </w:rPr>
              <w:t xml:space="preserve">Agua</w:t>
            </w:r>
          </w:p>
        </w:tc>
        <w:tc>
          <w:tcPr/>
          <w:p w:rsidR="00000000" w:rsidDel="00000000" w:rsidP="00000000" w:rsidRDefault="00000000" w:rsidRPr="00000000" w14:paraId="0000002D">
            <w:pPr>
              <w:rPr>
                <w:sz w:val="28"/>
                <w:szCs w:val="28"/>
              </w:rPr>
            </w:pPr>
            <w:r w:rsidDel="00000000" w:rsidR="00000000" w:rsidRPr="00000000">
              <w:rPr>
                <w:sz w:val="28"/>
                <w:szCs w:val="28"/>
                <w:rtl w:val="0"/>
              </w:rPr>
              <w:t xml:space="preserve">Jónicos o monistas</w:t>
            </w:r>
          </w:p>
        </w:tc>
      </w:tr>
      <w:tr>
        <w:trPr>
          <w:cantSplit w:val="0"/>
          <w:tblHeader w:val="0"/>
        </w:trPr>
        <w:tc>
          <w:tcPr/>
          <w:p w:rsidR="00000000" w:rsidDel="00000000" w:rsidP="00000000" w:rsidRDefault="00000000" w:rsidRPr="00000000" w14:paraId="0000002E">
            <w:pPr>
              <w:rPr>
                <w:sz w:val="28"/>
                <w:szCs w:val="28"/>
              </w:rPr>
            </w:pPr>
            <w:r w:rsidDel="00000000" w:rsidR="00000000" w:rsidRPr="00000000">
              <w:rPr>
                <w:sz w:val="28"/>
                <w:szCs w:val="28"/>
                <w:rtl w:val="0"/>
              </w:rPr>
              <w:t xml:space="preserve">Anaximanndro</w:t>
            </w:r>
          </w:p>
        </w:tc>
        <w:tc>
          <w:tcPr/>
          <w:p w:rsidR="00000000" w:rsidDel="00000000" w:rsidP="00000000" w:rsidRDefault="00000000" w:rsidRPr="00000000" w14:paraId="0000002F">
            <w:pPr>
              <w:rPr>
                <w:sz w:val="28"/>
                <w:szCs w:val="28"/>
              </w:rPr>
            </w:pPr>
            <w:r w:rsidDel="00000000" w:rsidR="00000000" w:rsidRPr="00000000">
              <w:rPr>
                <w:sz w:val="28"/>
                <w:szCs w:val="28"/>
                <w:rtl w:val="0"/>
              </w:rPr>
              <w:t xml:space="preserve">Mileto</w:t>
            </w:r>
          </w:p>
        </w:tc>
        <w:tc>
          <w:tcPr/>
          <w:p w:rsidR="00000000" w:rsidDel="00000000" w:rsidP="00000000" w:rsidRDefault="00000000" w:rsidRPr="00000000" w14:paraId="00000030">
            <w:pPr>
              <w:rPr>
                <w:sz w:val="28"/>
                <w:szCs w:val="28"/>
              </w:rPr>
            </w:pPr>
            <w:r w:rsidDel="00000000" w:rsidR="00000000" w:rsidRPr="00000000">
              <w:rPr>
                <w:sz w:val="28"/>
                <w:szCs w:val="28"/>
                <w:rtl w:val="0"/>
              </w:rPr>
              <w:t xml:space="preserve">547</w:t>
            </w:r>
          </w:p>
        </w:tc>
        <w:tc>
          <w:tcPr/>
          <w:p w:rsidR="00000000" w:rsidDel="00000000" w:rsidP="00000000" w:rsidRDefault="00000000" w:rsidRPr="00000000" w14:paraId="00000031">
            <w:pPr>
              <w:rPr>
                <w:sz w:val="28"/>
                <w:szCs w:val="28"/>
              </w:rPr>
            </w:pPr>
            <w:r w:rsidDel="00000000" w:rsidR="00000000" w:rsidRPr="00000000">
              <w:rPr>
                <w:sz w:val="28"/>
                <w:szCs w:val="28"/>
                <w:rtl w:val="0"/>
              </w:rPr>
              <w:t xml:space="preserve">Ápeiron (=lo indeterminado, una materia indeterminada)</w:t>
            </w:r>
          </w:p>
          <w:p w:rsidR="00000000" w:rsidDel="00000000" w:rsidP="00000000" w:rsidRDefault="00000000" w:rsidRPr="00000000" w14:paraId="00000032">
            <w:pPr>
              <w:rPr>
                <w:sz w:val="28"/>
                <w:szCs w:val="28"/>
              </w:rPr>
            </w:pPr>
            <w:r w:rsidDel="00000000" w:rsidR="00000000" w:rsidRPr="00000000">
              <w:rPr>
                <w:sz w:val="28"/>
                <w:szCs w:val="28"/>
                <w:rtl w:val="0"/>
              </w:rPr>
              <w:t xml:space="preserve">Todo lo que existe con una forma determinada surge del ápeiron y vuelve a él según un ciclo </w:t>
            </w:r>
          </w:p>
          <w:p w:rsidR="00000000" w:rsidDel="00000000" w:rsidP="00000000" w:rsidRDefault="00000000" w:rsidRPr="00000000" w14:paraId="00000033">
            <w:pPr>
              <w:rPr>
                <w:sz w:val="28"/>
                <w:szCs w:val="28"/>
              </w:rPr>
            </w:pPr>
            <w:r w:rsidDel="00000000" w:rsidR="00000000" w:rsidRPr="00000000">
              <w:rPr>
                <w:sz w:val="28"/>
                <w:szCs w:val="28"/>
                <w:rtl w:val="0"/>
              </w:rPr>
              <w:t xml:space="preserve">necesario de armónica justicia universal, es decir, de equilibrio entre lo diferente.</w:t>
            </w:r>
          </w:p>
        </w:tc>
        <w:tc>
          <w:tcPr/>
          <w:p w:rsidR="00000000" w:rsidDel="00000000" w:rsidP="00000000" w:rsidRDefault="00000000" w:rsidRPr="00000000" w14:paraId="00000034">
            <w:pPr>
              <w:rPr>
                <w:sz w:val="28"/>
                <w:szCs w:val="28"/>
              </w:rPr>
            </w:pPr>
            <w:r w:rsidDel="00000000" w:rsidR="00000000" w:rsidRPr="00000000">
              <w:rPr>
                <w:sz w:val="28"/>
                <w:szCs w:val="28"/>
                <w:rtl w:val="0"/>
              </w:rPr>
              <w:t xml:space="preserve">Jónicos o monistas</w:t>
            </w:r>
          </w:p>
        </w:tc>
      </w:tr>
      <w:tr>
        <w:trPr>
          <w:cantSplit w:val="0"/>
          <w:tblHeader w:val="0"/>
        </w:trPr>
        <w:tc>
          <w:tcPr/>
          <w:p w:rsidR="00000000" w:rsidDel="00000000" w:rsidP="00000000" w:rsidRDefault="00000000" w:rsidRPr="00000000" w14:paraId="00000035">
            <w:pPr>
              <w:rPr>
                <w:sz w:val="28"/>
                <w:szCs w:val="28"/>
              </w:rPr>
            </w:pPr>
            <w:r w:rsidDel="00000000" w:rsidR="00000000" w:rsidRPr="00000000">
              <w:rPr>
                <w:sz w:val="28"/>
                <w:szCs w:val="28"/>
                <w:rtl w:val="0"/>
              </w:rPr>
              <w:t xml:space="preserve">Anaxímened</w:t>
            </w:r>
          </w:p>
        </w:tc>
        <w:tc>
          <w:tcPr/>
          <w:p w:rsidR="00000000" w:rsidDel="00000000" w:rsidP="00000000" w:rsidRDefault="00000000" w:rsidRPr="00000000" w14:paraId="00000036">
            <w:pPr>
              <w:rPr>
                <w:sz w:val="28"/>
                <w:szCs w:val="28"/>
              </w:rPr>
            </w:pPr>
            <w:r w:rsidDel="00000000" w:rsidR="00000000" w:rsidRPr="00000000">
              <w:rPr>
                <w:sz w:val="28"/>
                <w:szCs w:val="28"/>
                <w:rtl w:val="0"/>
              </w:rPr>
              <w:t xml:space="preserve">Mileto</w:t>
            </w:r>
          </w:p>
        </w:tc>
        <w:tc>
          <w:tcPr/>
          <w:p w:rsidR="00000000" w:rsidDel="00000000" w:rsidP="00000000" w:rsidRDefault="00000000" w:rsidRPr="00000000" w14:paraId="00000037">
            <w:pPr>
              <w:rPr>
                <w:sz w:val="28"/>
                <w:szCs w:val="28"/>
              </w:rPr>
            </w:pPr>
            <w:r w:rsidDel="00000000" w:rsidR="00000000" w:rsidRPr="00000000">
              <w:rPr>
                <w:sz w:val="28"/>
                <w:szCs w:val="28"/>
                <w:rtl w:val="0"/>
              </w:rPr>
              <w:t xml:space="preserve">525</w:t>
            </w:r>
          </w:p>
        </w:tc>
        <w:tc>
          <w:tcPr/>
          <w:p w:rsidR="00000000" w:rsidDel="00000000" w:rsidP="00000000" w:rsidRDefault="00000000" w:rsidRPr="00000000" w14:paraId="00000038">
            <w:pPr>
              <w:rPr>
                <w:sz w:val="28"/>
                <w:szCs w:val="28"/>
              </w:rPr>
            </w:pPr>
            <w:r w:rsidDel="00000000" w:rsidR="00000000" w:rsidRPr="00000000">
              <w:rPr>
                <w:sz w:val="28"/>
                <w:szCs w:val="28"/>
                <w:rtl w:val="0"/>
              </w:rPr>
              <w:t xml:space="preserve">Aire</w:t>
            </w:r>
          </w:p>
          <w:p w:rsidR="00000000" w:rsidDel="00000000" w:rsidP="00000000" w:rsidRDefault="00000000" w:rsidRPr="00000000" w14:paraId="00000039">
            <w:pPr>
              <w:rPr>
                <w:sz w:val="28"/>
                <w:szCs w:val="28"/>
              </w:rPr>
            </w:pPr>
            <w:r w:rsidDel="00000000" w:rsidR="00000000" w:rsidRPr="00000000">
              <w:rPr>
                <w:sz w:val="28"/>
                <w:szCs w:val="28"/>
                <w:rtl w:val="0"/>
              </w:rPr>
              <w:t xml:space="preserve">Rarefacción-Condensación son las leyes de generación de todas las cosas a partir del aire.</w:t>
            </w:r>
          </w:p>
        </w:tc>
        <w:tc>
          <w:tcPr/>
          <w:p w:rsidR="00000000" w:rsidDel="00000000" w:rsidP="00000000" w:rsidRDefault="00000000" w:rsidRPr="00000000" w14:paraId="0000003A">
            <w:pPr>
              <w:rPr>
                <w:sz w:val="28"/>
                <w:szCs w:val="28"/>
              </w:rPr>
            </w:pPr>
            <w:r w:rsidDel="00000000" w:rsidR="00000000" w:rsidRPr="00000000">
              <w:rPr>
                <w:sz w:val="28"/>
                <w:szCs w:val="28"/>
                <w:rtl w:val="0"/>
              </w:rPr>
              <w:t xml:space="preserve">Jónicos o monistas</w:t>
            </w:r>
          </w:p>
        </w:tc>
      </w:tr>
      <w:tr>
        <w:trPr>
          <w:cantSplit w:val="0"/>
          <w:tblHeader w:val="0"/>
        </w:trPr>
        <w:tc>
          <w:tcPr/>
          <w:p w:rsidR="00000000" w:rsidDel="00000000" w:rsidP="00000000" w:rsidRDefault="00000000" w:rsidRPr="00000000" w14:paraId="0000003B">
            <w:pPr>
              <w:rPr>
                <w:sz w:val="28"/>
                <w:szCs w:val="28"/>
              </w:rPr>
            </w:pPr>
            <w:r w:rsidDel="00000000" w:rsidR="00000000" w:rsidRPr="00000000">
              <w:rPr>
                <w:sz w:val="28"/>
                <w:szCs w:val="28"/>
                <w:rtl w:val="0"/>
              </w:rPr>
              <w:t xml:space="preserve">HERÁCLITO</w:t>
            </w:r>
          </w:p>
        </w:tc>
        <w:tc>
          <w:tcPr/>
          <w:p w:rsidR="00000000" w:rsidDel="00000000" w:rsidP="00000000" w:rsidRDefault="00000000" w:rsidRPr="00000000" w14:paraId="0000003C">
            <w:pPr>
              <w:rPr>
                <w:sz w:val="28"/>
                <w:szCs w:val="28"/>
              </w:rPr>
            </w:pPr>
            <w:r w:rsidDel="00000000" w:rsidR="00000000" w:rsidRPr="00000000">
              <w:rPr>
                <w:sz w:val="28"/>
                <w:szCs w:val="28"/>
                <w:rtl w:val="0"/>
              </w:rPr>
              <w:t xml:space="preserve">Éfeso</w:t>
            </w:r>
          </w:p>
        </w:tc>
        <w:tc>
          <w:tcPr/>
          <w:p w:rsidR="00000000" w:rsidDel="00000000" w:rsidP="00000000" w:rsidRDefault="00000000" w:rsidRPr="00000000" w14:paraId="0000003D">
            <w:pPr>
              <w:rPr>
                <w:sz w:val="28"/>
                <w:szCs w:val="28"/>
              </w:rPr>
            </w:pPr>
            <w:r w:rsidDel="00000000" w:rsidR="00000000" w:rsidRPr="00000000">
              <w:rPr>
                <w:sz w:val="28"/>
                <w:szCs w:val="28"/>
                <w:rtl w:val="0"/>
              </w:rPr>
              <w:t xml:space="preserve">500</w:t>
            </w:r>
          </w:p>
        </w:tc>
        <w:tc>
          <w:tcPr/>
          <w:p w:rsidR="00000000" w:rsidDel="00000000" w:rsidP="00000000" w:rsidRDefault="00000000" w:rsidRPr="00000000" w14:paraId="0000003E">
            <w:pPr>
              <w:rPr>
                <w:sz w:val="28"/>
                <w:szCs w:val="28"/>
              </w:rPr>
            </w:pPr>
            <w:r w:rsidDel="00000000" w:rsidR="00000000" w:rsidRPr="00000000">
              <w:rPr>
                <w:sz w:val="28"/>
                <w:szCs w:val="28"/>
                <w:rtl w:val="0"/>
              </w:rPr>
              <w:t xml:space="preserve">Fuego</w:t>
            </w:r>
          </w:p>
          <w:p w:rsidR="00000000" w:rsidDel="00000000" w:rsidP="00000000" w:rsidRDefault="00000000" w:rsidRPr="00000000" w14:paraId="0000003F">
            <w:pPr>
              <w:rPr>
                <w:sz w:val="28"/>
                <w:szCs w:val="28"/>
              </w:rPr>
            </w:pPr>
            <w:r w:rsidDel="00000000" w:rsidR="00000000" w:rsidRPr="00000000">
              <w:rPr>
                <w:sz w:val="28"/>
                <w:szCs w:val="28"/>
                <w:rtl w:val="0"/>
              </w:rPr>
              <w:t xml:space="preserve">La lucha de contrarios es la ley del permanente devenir de todas las cosas.</w:t>
            </w:r>
          </w:p>
        </w:tc>
        <w:tc>
          <w:tcPr/>
          <w:p w:rsidR="00000000" w:rsidDel="00000000" w:rsidP="00000000" w:rsidRDefault="00000000" w:rsidRPr="00000000" w14:paraId="00000040">
            <w:pPr>
              <w:rPr>
                <w:sz w:val="28"/>
                <w:szCs w:val="28"/>
              </w:rPr>
            </w:pPr>
            <w:r w:rsidDel="00000000" w:rsidR="00000000" w:rsidRPr="00000000">
              <w:rPr>
                <w:sz w:val="28"/>
                <w:szCs w:val="28"/>
                <w:rtl w:val="0"/>
              </w:rPr>
              <w:t xml:space="preserve">Jónicos o monistas</w:t>
            </w:r>
          </w:p>
        </w:tc>
      </w:tr>
      <w:tr>
        <w:trPr>
          <w:cantSplit w:val="0"/>
          <w:tblHeader w:val="0"/>
        </w:trPr>
        <w:tc>
          <w:tcPr/>
          <w:p w:rsidR="00000000" w:rsidDel="00000000" w:rsidP="00000000" w:rsidRDefault="00000000" w:rsidRPr="00000000" w14:paraId="00000041">
            <w:pPr>
              <w:rPr>
                <w:sz w:val="28"/>
                <w:szCs w:val="28"/>
              </w:rPr>
            </w:pPr>
            <w:r w:rsidDel="00000000" w:rsidR="00000000" w:rsidRPr="00000000">
              <w:rPr>
                <w:sz w:val="28"/>
                <w:szCs w:val="28"/>
                <w:rtl w:val="0"/>
              </w:rPr>
              <w:t xml:space="preserve">Pitágoras</w:t>
            </w:r>
          </w:p>
        </w:tc>
        <w:tc>
          <w:tcPr/>
          <w:p w:rsidR="00000000" w:rsidDel="00000000" w:rsidP="00000000" w:rsidRDefault="00000000" w:rsidRPr="00000000" w14:paraId="00000042">
            <w:pPr>
              <w:rPr>
                <w:sz w:val="28"/>
                <w:szCs w:val="28"/>
              </w:rPr>
            </w:pPr>
            <w:r w:rsidDel="00000000" w:rsidR="00000000" w:rsidRPr="00000000">
              <w:rPr>
                <w:sz w:val="28"/>
                <w:szCs w:val="28"/>
                <w:rtl w:val="0"/>
              </w:rPr>
              <w:t xml:space="preserve">Nacío en Samos (isla cercana a la costa jonica), pero se instaló en Crotona (sur de Italia)</w:t>
            </w:r>
          </w:p>
        </w:tc>
        <w:tc>
          <w:tcPr/>
          <w:p w:rsidR="00000000" w:rsidDel="00000000" w:rsidP="00000000" w:rsidRDefault="00000000" w:rsidRPr="00000000" w14:paraId="00000043">
            <w:pPr>
              <w:rPr>
                <w:sz w:val="28"/>
                <w:szCs w:val="28"/>
              </w:rPr>
            </w:pPr>
            <w:r w:rsidDel="00000000" w:rsidR="00000000" w:rsidRPr="00000000">
              <w:rPr>
                <w:sz w:val="28"/>
                <w:szCs w:val="28"/>
                <w:rtl w:val="0"/>
              </w:rPr>
              <w:t xml:space="preserve">532</w:t>
            </w:r>
          </w:p>
        </w:tc>
        <w:tc>
          <w:tcPr/>
          <w:p w:rsidR="00000000" w:rsidDel="00000000" w:rsidP="00000000" w:rsidRDefault="00000000" w:rsidRPr="00000000" w14:paraId="00000044">
            <w:pPr>
              <w:rPr>
                <w:sz w:val="28"/>
                <w:szCs w:val="28"/>
              </w:rPr>
            </w:pPr>
            <w:r w:rsidDel="00000000" w:rsidR="00000000" w:rsidRPr="00000000">
              <w:rPr>
                <w:sz w:val="28"/>
                <w:szCs w:val="28"/>
                <w:rtl w:val="0"/>
              </w:rPr>
              <w:t xml:space="preserve">Números</w:t>
            </w:r>
          </w:p>
          <w:p w:rsidR="00000000" w:rsidDel="00000000" w:rsidP="00000000" w:rsidRDefault="00000000" w:rsidRPr="00000000" w14:paraId="00000045">
            <w:pPr>
              <w:rPr>
                <w:sz w:val="28"/>
                <w:szCs w:val="28"/>
              </w:rPr>
            </w:pPr>
            <w:r w:rsidDel="00000000" w:rsidR="00000000" w:rsidRPr="00000000">
              <w:rPr>
                <w:sz w:val="28"/>
                <w:szCs w:val="28"/>
                <w:rtl w:val="0"/>
              </w:rPr>
              <w:t xml:space="preserve">Todo está constituido de números, de proporciones cuantitativas que dotan de armonía al </w:t>
            </w:r>
          </w:p>
          <w:p w:rsidR="00000000" w:rsidDel="00000000" w:rsidP="00000000" w:rsidRDefault="00000000" w:rsidRPr="00000000" w14:paraId="00000046">
            <w:pPr>
              <w:rPr>
                <w:sz w:val="28"/>
                <w:szCs w:val="28"/>
              </w:rPr>
            </w:pPr>
            <w:r w:rsidDel="00000000" w:rsidR="00000000" w:rsidRPr="00000000">
              <w:rPr>
                <w:sz w:val="28"/>
                <w:szCs w:val="28"/>
                <w:rtl w:val="0"/>
              </w:rPr>
              <w:t xml:space="preserve">Universo. Los números no son entidades materiales como las cosas, pero tampoco son pu-</w:t>
            </w:r>
          </w:p>
          <w:p w:rsidR="00000000" w:rsidDel="00000000" w:rsidP="00000000" w:rsidRDefault="00000000" w:rsidRPr="00000000" w14:paraId="00000047">
            <w:pPr>
              <w:rPr>
                <w:sz w:val="28"/>
                <w:szCs w:val="28"/>
              </w:rPr>
            </w:pPr>
            <w:r w:rsidDel="00000000" w:rsidR="00000000" w:rsidRPr="00000000">
              <w:rPr>
                <w:sz w:val="28"/>
                <w:szCs w:val="28"/>
                <w:rtl w:val="0"/>
              </w:rPr>
              <w:t xml:space="preserve">ras abstracciones mentales, sino realidades que ocupan más o menos cantidad de espacio. </w:t>
            </w:r>
          </w:p>
          <w:p w:rsidR="00000000" w:rsidDel="00000000" w:rsidP="00000000" w:rsidRDefault="00000000" w:rsidRPr="00000000" w14:paraId="00000048">
            <w:pPr>
              <w:rPr>
                <w:sz w:val="28"/>
                <w:szCs w:val="28"/>
              </w:rPr>
            </w:pPr>
            <w:r w:rsidDel="00000000" w:rsidR="00000000" w:rsidRPr="00000000">
              <w:rPr>
                <w:sz w:val="28"/>
                <w:szCs w:val="28"/>
                <w:rtl w:val="0"/>
              </w:rPr>
              <w:t xml:space="preserve">Asimismo, los pitagóricos afirmaron que el alma es inmortal, y que cuando muere el cuerpo </w:t>
            </w:r>
          </w:p>
          <w:p w:rsidR="00000000" w:rsidDel="00000000" w:rsidP="00000000" w:rsidRDefault="00000000" w:rsidRPr="00000000" w14:paraId="00000049">
            <w:pPr>
              <w:rPr>
                <w:sz w:val="28"/>
                <w:szCs w:val="28"/>
              </w:rPr>
            </w:pPr>
            <w:r w:rsidDel="00000000" w:rsidR="00000000" w:rsidRPr="00000000">
              <w:rPr>
                <w:sz w:val="28"/>
                <w:szCs w:val="28"/>
                <w:rtl w:val="0"/>
              </w:rPr>
              <w:t xml:space="preserve">al que se halla unida, sale de él yendo a unirse a otro cuerpo (=la transmigración del alma de </w:t>
            </w:r>
          </w:p>
          <w:p w:rsidR="00000000" w:rsidDel="00000000" w:rsidP="00000000" w:rsidRDefault="00000000" w:rsidRPr="00000000" w14:paraId="0000004A">
            <w:pPr>
              <w:rPr>
                <w:sz w:val="28"/>
                <w:szCs w:val="28"/>
              </w:rPr>
            </w:pPr>
            <w:r w:rsidDel="00000000" w:rsidR="00000000" w:rsidRPr="00000000">
              <w:rPr>
                <w:sz w:val="28"/>
                <w:szCs w:val="28"/>
                <w:rtl w:val="0"/>
              </w:rPr>
              <w:t xml:space="preserve">un cuerpo a otro o teoría de la «metempsicosis»)</w:t>
            </w:r>
          </w:p>
        </w:tc>
        <w:tc>
          <w:tcPr/>
          <w:p w:rsidR="00000000" w:rsidDel="00000000" w:rsidP="00000000" w:rsidRDefault="00000000" w:rsidRPr="00000000" w14:paraId="0000004B">
            <w:pPr>
              <w:rPr>
                <w:sz w:val="28"/>
                <w:szCs w:val="28"/>
              </w:rPr>
            </w:pPr>
            <w:r w:rsidDel="00000000" w:rsidR="00000000" w:rsidRPr="00000000">
              <w:rPr>
                <w:sz w:val="28"/>
                <w:szCs w:val="28"/>
                <w:rtl w:val="0"/>
              </w:rPr>
              <w:t xml:space="preserve">Itálicos o pitagóricos</w:t>
            </w:r>
          </w:p>
        </w:tc>
      </w:tr>
      <w:tr>
        <w:trPr>
          <w:cantSplit w:val="0"/>
          <w:tblHeader w:val="0"/>
        </w:trPr>
        <w:tc>
          <w:tcPr/>
          <w:p w:rsidR="00000000" w:rsidDel="00000000" w:rsidP="00000000" w:rsidRDefault="00000000" w:rsidRPr="00000000" w14:paraId="0000004C">
            <w:pPr>
              <w:rPr>
                <w:sz w:val="28"/>
                <w:szCs w:val="28"/>
              </w:rPr>
            </w:pPr>
            <w:r w:rsidDel="00000000" w:rsidR="00000000" w:rsidRPr="00000000">
              <w:rPr>
                <w:sz w:val="28"/>
                <w:szCs w:val="28"/>
                <w:rtl w:val="0"/>
              </w:rPr>
              <w:t xml:space="preserve">PARMÉNIDES</w:t>
            </w:r>
          </w:p>
        </w:tc>
        <w:tc>
          <w:tcPr/>
          <w:p w:rsidR="00000000" w:rsidDel="00000000" w:rsidP="00000000" w:rsidRDefault="00000000" w:rsidRPr="00000000" w14:paraId="0000004D">
            <w:pPr>
              <w:rPr>
                <w:sz w:val="28"/>
                <w:szCs w:val="28"/>
              </w:rPr>
            </w:pPr>
            <w:r w:rsidDel="00000000" w:rsidR="00000000" w:rsidRPr="00000000">
              <w:rPr>
                <w:sz w:val="28"/>
                <w:szCs w:val="28"/>
                <w:rtl w:val="0"/>
              </w:rPr>
              <w:t xml:space="preserve">Elea</w:t>
            </w:r>
          </w:p>
        </w:tc>
        <w:tc>
          <w:tcPr/>
          <w:p w:rsidR="00000000" w:rsidDel="00000000" w:rsidP="00000000" w:rsidRDefault="00000000" w:rsidRPr="00000000" w14:paraId="0000004E">
            <w:pPr>
              <w:rPr>
                <w:sz w:val="28"/>
                <w:szCs w:val="28"/>
              </w:rPr>
            </w:pPr>
            <w:r w:rsidDel="00000000" w:rsidR="00000000" w:rsidRPr="00000000">
              <w:rPr>
                <w:sz w:val="28"/>
                <w:szCs w:val="28"/>
                <w:rtl w:val="0"/>
              </w:rPr>
              <w:t xml:space="preserve">504</w:t>
            </w:r>
          </w:p>
        </w:tc>
        <w:tc>
          <w:tcPr/>
          <w:p w:rsidR="00000000" w:rsidDel="00000000" w:rsidP="00000000" w:rsidRDefault="00000000" w:rsidRPr="00000000" w14:paraId="0000004F">
            <w:pPr>
              <w:rPr>
                <w:sz w:val="28"/>
                <w:szCs w:val="28"/>
              </w:rPr>
            </w:pPr>
            <w:r w:rsidDel="00000000" w:rsidR="00000000" w:rsidRPr="00000000">
              <w:rPr>
                <w:sz w:val="28"/>
                <w:szCs w:val="28"/>
                <w:rtl w:val="0"/>
              </w:rPr>
              <w:t xml:space="preserve">El Ser es y el no-ser no es</w:t>
            </w:r>
          </w:p>
          <w:p w:rsidR="00000000" w:rsidDel="00000000" w:rsidP="00000000" w:rsidRDefault="00000000" w:rsidRPr="00000000" w14:paraId="00000050">
            <w:pPr>
              <w:rPr>
                <w:sz w:val="28"/>
                <w:szCs w:val="28"/>
              </w:rPr>
            </w:pPr>
            <w:r w:rsidDel="00000000" w:rsidR="00000000" w:rsidRPr="00000000">
              <w:rPr>
                <w:sz w:val="28"/>
                <w:szCs w:val="28"/>
                <w:rtl w:val="0"/>
              </w:rPr>
              <w:t xml:space="preserve">El Ser es Uno, Eterno e Inmutable, ocupándolo todo, sin dejar sitio alguno al no-ser o la nada.</w:t>
            </w:r>
          </w:p>
        </w:tc>
        <w:tc>
          <w:tcPr/>
          <w:p w:rsidR="00000000" w:rsidDel="00000000" w:rsidP="00000000" w:rsidRDefault="00000000" w:rsidRPr="00000000" w14:paraId="00000051">
            <w:pPr>
              <w:rPr>
                <w:sz w:val="28"/>
                <w:szCs w:val="28"/>
              </w:rPr>
            </w:pPr>
            <w:r w:rsidDel="00000000" w:rsidR="00000000" w:rsidRPr="00000000">
              <w:rPr>
                <w:sz w:val="28"/>
                <w:szCs w:val="28"/>
                <w:rtl w:val="0"/>
              </w:rPr>
              <w:t xml:space="preserve">Eleáticos</w:t>
            </w:r>
          </w:p>
        </w:tc>
      </w:tr>
      <w:tr>
        <w:trPr>
          <w:cantSplit w:val="0"/>
          <w:tblHeader w:val="0"/>
        </w:trPr>
        <w:tc>
          <w:tcPr/>
          <w:p w:rsidR="00000000" w:rsidDel="00000000" w:rsidP="00000000" w:rsidRDefault="00000000" w:rsidRPr="00000000" w14:paraId="00000052">
            <w:pPr>
              <w:rPr>
                <w:sz w:val="28"/>
                <w:szCs w:val="28"/>
              </w:rPr>
            </w:pPr>
            <w:r w:rsidDel="00000000" w:rsidR="00000000" w:rsidRPr="00000000">
              <w:rPr>
                <w:sz w:val="28"/>
                <w:szCs w:val="28"/>
                <w:rtl w:val="0"/>
              </w:rPr>
              <w:t xml:space="preserve">Anaxágoras</w:t>
            </w:r>
          </w:p>
        </w:tc>
        <w:tc>
          <w:tcPr/>
          <w:p w:rsidR="00000000" w:rsidDel="00000000" w:rsidP="00000000" w:rsidRDefault="00000000" w:rsidRPr="00000000" w14:paraId="00000053">
            <w:pPr>
              <w:rPr>
                <w:sz w:val="28"/>
                <w:szCs w:val="28"/>
              </w:rPr>
            </w:pPr>
            <w:r w:rsidDel="00000000" w:rsidR="00000000" w:rsidRPr="00000000">
              <w:rPr>
                <w:sz w:val="28"/>
                <w:szCs w:val="28"/>
                <w:rtl w:val="0"/>
              </w:rPr>
              <w:t xml:space="preserve">Clazomene</w:t>
            </w:r>
          </w:p>
        </w:tc>
        <w:tc>
          <w:tcPr/>
          <w:p w:rsidR="00000000" w:rsidDel="00000000" w:rsidP="00000000" w:rsidRDefault="00000000" w:rsidRPr="00000000" w14:paraId="00000054">
            <w:pPr>
              <w:rPr>
                <w:sz w:val="28"/>
                <w:szCs w:val="28"/>
              </w:rPr>
            </w:pPr>
            <w:r w:rsidDel="00000000" w:rsidR="00000000" w:rsidRPr="00000000">
              <w:rPr>
                <w:sz w:val="28"/>
                <w:szCs w:val="28"/>
                <w:rtl w:val="0"/>
              </w:rPr>
              <w:t xml:space="preserve">460</w:t>
            </w:r>
          </w:p>
        </w:tc>
        <w:tc>
          <w:tcPr/>
          <w:p w:rsidR="00000000" w:rsidDel="00000000" w:rsidP="00000000" w:rsidRDefault="00000000" w:rsidRPr="00000000" w14:paraId="00000055">
            <w:pPr>
              <w:rPr>
                <w:sz w:val="28"/>
                <w:szCs w:val="28"/>
              </w:rPr>
            </w:pPr>
            <w:r w:rsidDel="00000000" w:rsidR="00000000" w:rsidRPr="00000000">
              <w:rPr>
                <w:sz w:val="28"/>
                <w:szCs w:val="28"/>
                <w:rtl w:val="0"/>
              </w:rPr>
              <w:t xml:space="preserve">Homeomerías (infinitas partículas materiales con cualidades distintas)</w:t>
            </w:r>
          </w:p>
          <w:p w:rsidR="00000000" w:rsidDel="00000000" w:rsidP="00000000" w:rsidRDefault="00000000" w:rsidRPr="00000000" w14:paraId="00000056">
            <w:pPr>
              <w:rPr>
                <w:sz w:val="28"/>
                <w:szCs w:val="28"/>
              </w:rPr>
            </w:pPr>
            <w:r w:rsidDel="00000000" w:rsidR="00000000" w:rsidRPr="00000000">
              <w:rPr>
                <w:sz w:val="28"/>
                <w:szCs w:val="28"/>
                <w:rtl w:val="0"/>
              </w:rPr>
              <w:t xml:space="preserve">El Nous (=un espíritu inteligente) fue ordenando dichas ‘semillas’ materiales («spermata»), </w:t>
            </w:r>
          </w:p>
          <w:p w:rsidR="00000000" w:rsidDel="00000000" w:rsidP="00000000" w:rsidRDefault="00000000" w:rsidRPr="00000000" w14:paraId="00000057">
            <w:pPr>
              <w:rPr>
                <w:sz w:val="28"/>
                <w:szCs w:val="28"/>
              </w:rPr>
            </w:pPr>
            <w:r w:rsidDel="00000000" w:rsidR="00000000" w:rsidRPr="00000000">
              <w:rPr>
                <w:sz w:val="28"/>
                <w:szCs w:val="28"/>
                <w:rtl w:val="0"/>
              </w:rPr>
              <w:t xml:space="preserve">que originalmente estaban entremezcladas en un caos, para formar las cosas del Universo. Las </w:t>
            </w:r>
          </w:p>
          <w:p w:rsidR="00000000" w:rsidDel="00000000" w:rsidP="00000000" w:rsidRDefault="00000000" w:rsidRPr="00000000" w14:paraId="00000058">
            <w:pPr>
              <w:rPr>
                <w:sz w:val="28"/>
                <w:szCs w:val="28"/>
              </w:rPr>
            </w:pPr>
            <w:r w:rsidDel="00000000" w:rsidR="00000000" w:rsidRPr="00000000">
              <w:rPr>
                <w:sz w:val="28"/>
                <w:szCs w:val="28"/>
                <w:rtl w:val="0"/>
              </w:rPr>
              <w:t xml:space="preserve">homeomerías entran, pues, en la composición de todo lo que existe, sólo que en proporciones </w:t>
            </w:r>
          </w:p>
          <w:p w:rsidR="00000000" w:rsidDel="00000000" w:rsidP="00000000" w:rsidRDefault="00000000" w:rsidRPr="00000000" w14:paraId="00000059">
            <w:pPr>
              <w:rPr>
                <w:sz w:val="28"/>
                <w:szCs w:val="28"/>
              </w:rPr>
            </w:pPr>
            <w:r w:rsidDel="00000000" w:rsidR="00000000" w:rsidRPr="00000000">
              <w:rPr>
                <w:sz w:val="28"/>
                <w:szCs w:val="28"/>
                <w:rtl w:val="0"/>
              </w:rPr>
              <w:t xml:space="preserve">diversas, y por esta razón las cosas tienen diferentes propiedades.</w:t>
            </w:r>
          </w:p>
        </w:tc>
        <w:tc>
          <w:tcPr/>
          <w:p w:rsidR="00000000" w:rsidDel="00000000" w:rsidP="00000000" w:rsidRDefault="00000000" w:rsidRPr="00000000" w14:paraId="0000005A">
            <w:pPr>
              <w:rPr>
                <w:sz w:val="28"/>
                <w:szCs w:val="28"/>
              </w:rPr>
            </w:pPr>
            <w:r w:rsidDel="00000000" w:rsidR="00000000" w:rsidRPr="00000000">
              <w:rPr>
                <w:sz w:val="28"/>
                <w:szCs w:val="28"/>
                <w:rtl w:val="0"/>
              </w:rPr>
              <w:t xml:space="preserve">Pluralistas</w:t>
            </w:r>
          </w:p>
        </w:tc>
      </w:tr>
      <w:tr>
        <w:trPr>
          <w:cantSplit w:val="0"/>
          <w:tblHeader w:val="0"/>
        </w:trPr>
        <w:tc>
          <w:tcPr/>
          <w:p w:rsidR="00000000" w:rsidDel="00000000" w:rsidP="00000000" w:rsidRDefault="00000000" w:rsidRPr="00000000" w14:paraId="0000005B">
            <w:pPr>
              <w:rPr>
                <w:sz w:val="28"/>
                <w:szCs w:val="28"/>
              </w:rPr>
            </w:pPr>
            <w:r w:rsidDel="00000000" w:rsidR="00000000" w:rsidRPr="00000000">
              <w:rPr>
                <w:sz w:val="28"/>
                <w:szCs w:val="28"/>
                <w:rtl w:val="0"/>
              </w:rPr>
              <w:t xml:space="preserve">Empédocles</w:t>
            </w:r>
          </w:p>
        </w:tc>
        <w:tc>
          <w:tcPr/>
          <w:p w:rsidR="00000000" w:rsidDel="00000000" w:rsidP="00000000" w:rsidRDefault="00000000" w:rsidRPr="00000000" w14:paraId="0000005C">
            <w:pPr>
              <w:rPr>
                <w:sz w:val="28"/>
                <w:szCs w:val="28"/>
              </w:rPr>
            </w:pPr>
            <w:r w:rsidDel="00000000" w:rsidR="00000000" w:rsidRPr="00000000">
              <w:rPr>
                <w:sz w:val="28"/>
                <w:szCs w:val="28"/>
                <w:rtl w:val="0"/>
              </w:rPr>
              <w:t xml:space="preserve">Agrigento</w:t>
            </w:r>
          </w:p>
        </w:tc>
        <w:tc>
          <w:tcPr/>
          <w:p w:rsidR="00000000" w:rsidDel="00000000" w:rsidP="00000000" w:rsidRDefault="00000000" w:rsidRPr="00000000" w14:paraId="0000005D">
            <w:pPr>
              <w:rPr>
                <w:sz w:val="28"/>
                <w:szCs w:val="28"/>
              </w:rPr>
            </w:pPr>
            <w:r w:rsidDel="00000000" w:rsidR="00000000" w:rsidRPr="00000000">
              <w:rPr>
                <w:sz w:val="28"/>
                <w:szCs w:val="28"/>
                <w:rtl w:val="0"/>
              </w:rPr>
              <w:t xml:space="preserve">450</w:t>
            </w:r>
          </w:p>
        </w:tc>
        <w:tc>
          <w:tcPr/>
          <w:p w:rsidR="00000000" w:rsidDel="00000000" w:rsidP="00000000" w:rsidRDefault="00000000" w:rsidRPr="00000000" w14:paraId="0000005E">
            <w:pPr>
              <w:rPr>
                <w:sz w:val="28"/>
                <w:szCs w:val="28"/>
              </w:rPr>
            </w:pPr>
            <w:r w:rsidDel="00000000" w:rsidR="00000000" w:rsidRPr="00000000">
              <w:rPr>
                <w:sz w:val="28"/>
                <w:szCs w:val="28"/>
                <w:rtl w:val="0"/>
              </w:rPr>
              <w:t xml:space="preserve">Agua, Aire, Tierra y Fuego.</w:t>
            </w:r>
          </w:p>
          <w:p w:rsidR="00000000" w:rsidDel="00000000" w:rsidP="00000000" w:rsidRDefault="00000000" w:rsidRPr="00000000" w14:paraId="0000005F">
            <w:pPr>
              <w:rPr>
                <w:sz w:val="28"/>
                <w:szCs w:val="28"/>
              </w:rPr>
            </w:pPr>
            <w:r w:rsidDel="00000000" w:rsidR="00000000" w:rsidRPr="00000000">
              <w:rPr>
                <w:sz w:val="28"/>
                <w:szCs w:val="28"/>
                <w:rtl w:val="0"/>
              </w:rPr>
              <w:t xml:space="preserve">El Amor y el Odio son las leyes naturales que rigen la atracción y la separación de los cuatro </w:t>
            </w:r>
          </w:p>
          <w:p w:rsidR="00000000" w:rsidDel="00000000" w:rsidP="00000000" w:rsidRDefault="00000000" w:rsidRPr="00000000" w14:paraId="00000060">
            <w:pPr>
              <w:rPr>
                <w:sz w:val="28"/>
                <w:szCs w:val="28"/>
              </w:rPr>
            </w:pPr>
            <w:r w:rsidDel="00000000" w:rsidR="00000000" w:rsidRPr="00000000">
              <w:rPr>
                <w:sz w:val="28"/>
                <w:szCs w:val="28"/>
                <w:rtl w:val="0"/>
              </w:rPr>
              <w:t xml:space="preserve">principios elementales –agua, tierra, aire, fuego– produciendo el nacimiento y la muerte de todas </w:t>
            </w:r>
          </w:p>
          <w:p w:rsidR="00000000" w:rsidDel="00000000" w:rsidP="00000000" w:rsidRDefault="00000000" w:rsidRPr="00000000" w14:paraId="00000061">
            <w:pPr>
              <w:rPr>
                <w:sz w:val="28"/>
                <w:szCs w:val="28"/>
              </w:rPr>
            </w:pPr>
            <w:r w:rsidDel="00000000" w:rsidR="00000000" w:rsidRPr="00000000">
              <w:rPr>
                <w:sz w:val="28"/>
                <w:szCs w:val="28"/>
                <w:rtl w:val="0"/>
              </w:rPr>
              <w:t xml:space="preserve">las cosas.</w:t>
            </w:r>
          </w:p>
        </w:tc>
        <w:tc>
          <w:tcPr/>
          <w:p w:rsidR="00000000" w:rsidDel="00000000" w:rsidP="00000000" w:rsidRDefault="00000000" w:rsidRPr="00000000" w14:paraId="00000062">
            <w:pPr>
              <w:rPr>
                <w:sz w:val="28"/>
                <w:szCs w:val="28"/>
              </w:rPr>
            </w:pPr>
            <w:r w:rsidDel="00000000" w:rsidR="00000000" w:rsidRPr="00000000">
              <w:rPr>
                <w:sz w:val="28"/>
                <w:szCs w:val="28"/>
                <w:rtl w:val="0"/>
              </w:rPr>
              <w:t xml:space="preserve">Pluralistas</w:t>
            </w:r>
          </w:p>
        </w:tc>
      </w:tr>
      <w:tr>
        <w:trPr>
          <w:cantSplit w:val="0"/>
          <w:tblHeader w:val="0"/>
        </w:trPr>
        <w:tc>
          <w:tcPr/>
          <w:p w:rsidR="00000000" w:rsidDel="00000000" w:rsidP="00000000" w:rsidRDefault="00000000" w:rsidRPr="00000000" w14:paraId="00000063">
            <w:pPr>
              <w:rPr>
                <w:sz w:val="28"/>
                <w:szCs w:val="28"/>
              </w:rPr>
            </w:pPr>
            <w:r w:rsidDel="00000000" w:rsidR="00000000" w:rsidRPr="00000000">
              <w:rPr>
                <w:sz w:val="28"/>
                <w:szCs w:val="28"/>
                <w:rtl w:val="0"/>
              </w:rPr>
              <w:t xml:space="preserve">Demócrito</w:t>
            </w:r>
          </w:p>
        </w:tc>
        <w:tc>
          <w:tcPr/>
          <w:p w:rsidR="00000000" w:rsidDel="00000000" w:rsidP="00000000" w:rsidRDefault="00000000" w:rsidRPr="00000000" w14:paraId="00000064">
            <w:pPr>
              <w:rPr>
                <w:sz w:val="28"/>
                <w:szCs w:val="28"/>
              </w:rPr>
            </w:pPr>
            <w:r w:rsidDel="00000000" w:rsidR="00000000" w:rsidRPr="00000000">
              <w:rPr>
                <w:sz w:val="28"/>
                <w:szCs w:val="28"/>
                <w:rtl w:val="0"/>
              </w:rPr>
              <w:t xml:space="preserve">Abdera</w:t>
            </w:r>
          </w:p>
        </w:tc>
        <w:tc>
          <w:tcPr/>
          <w:p w:rsidR="00000000" w:rsidDel="00000000" w:rsidP="00000000" w:rsidRDefault="00000000" w:rsidRPr="00000000" w14:paraId="00000065">
            <w:pPr>
              <w:rPr>
                <w:sz w:val="28"/>
                <w:szCs w:val="28"/>
              </w:rPr>
            </w:pPr>
            <w:r w:rsidDel="00000000" w:rsidR="00000000" w:rsidRPr="00000000">
              <w:rPr>
                <w:sz w:val="28"/>
                <w:szCs w:val="28"/>
                <w:rtl w:val="0"/>
              </w:rPr>
              <w:t xml:space="preserve">420</w:t>
            </w:r>
          </w:p>
        </w:tc>
        <w:tc>
          <w:tcPr/>
          <w:p w:rsidR="00000000" w:rsidDel="00000000" w:rsidP="00000000" w:rsidRDefault="00000000" w:rsidRPr="00000000" w14:paraId="00000066">
            <w:pPr>
              <w:rPr>
                <w:sz w:val="28"/>
                <w:szCs w:val="28"/>
              </w:rPr>
            </w:pPr>
            <w:r w:rsidDel="00000000" w:rsidR="00000000" w:rsidRPr="00000000">
              <w:rPr>
                <w:sz w:val="28"/>
                <w:szCs w:val="28"/>
                <w:rtl w:val="0"/>
              </w:rPr>
              <w:t xml:space="preserve">Átomos (infinitas partículas materiales indivisibles y eternas que sólo se distinguen </w:t>
            </w:r>
          </w:p>
          <w:p w:rsidR="00000000" w:rsidDel="00000000" w:rsidP="00000000" w:rsidRDefault="00000000" w:rsidRPr="00000000" w14:paraId="00000067">
            <w:pPr>
              <w:rPr>
                <w:sz w:val="28"/>
                <w:szCs w:val="28"/>
              </w:rPr>
            </w:pPr>
            <w:r w:rsidDel="00000000" w:rsidR="00000000" w:rsidRPr="00000000">
              <w:rPr>
                <w:sz w:val="28"/>
                <w:szCs w:val="28"/>
                <w:rtl w:val="0"/>
              </w:rPr>
              <w:t xml:space="preserve">entre sí por su forma y dimensión)</w:t>
            </w:r>
          </w:p>
          <w:p w:rsidR="00000000" w:rsidDel="00000000" w:rsidP="00000000" w:rsidRDefault="00000000" w:rsidRPr="00000000" w14:paraId="00000068">
            <w:pPr>
              <w:rPr>
                <w:sz w:val="28"/>
                <w:szCs w:val="28"/>
              </w:rPr>
            </w:pPr>
            <w:r w:rsidDel="00000000" w:rsidR="00000000" w:rsidRPr="00000000">
              <w:rPr>
                <w:sz w:val="28"/>
                <w:szCs w:val="28"/>
                <w:rtl w:val="0"/>
              </w:rPr>
              <w:t xml:space="preserve">Los átomos se mueven caóticamente en el vacío (=espacio sin materia, no la nada) y chocan </w:t>
            </w:r>
          </w:p>
          <w:p w:rsidR="00000000" w:rsidDel="00000000" w:rsidP="00000000" w:rsidRDefault="00000000" w:rsidRPr="00000000" w14:paraId="00000069">
            <w:pPr>
              <w:rPr>
                <w:sz w:val="28"/>
                <w:szCs w:val="28"/>
              </w:rPr>
            </w:pPr>
            <w:r w:rsidDel="00000000" w:rsidR="00000000" w:rsidRPr="00000000">
              <w:rPr>
                <w:sz w:val="28"/>
                <w:szCs w:val="28"/>
                <w:rtl w:val="0"/>
              </w:rPr>
              <w:t xml:space="preserve">entre sí, lo cual los une o disgrega determinando el surgir y el morir, respectivamente, de todo lo </w:t>
            </w:r>
          </w:p>
          <w:p w:rsidR="00000000" w:rsidDel="00000000" w:rsidP="00000000" w:rsidRDefault="00000000" w:rsidRPr="00000000" w14:paraId="0000006A">
            <w:pPr>
              <w:rPr>
                <w:sz w:val="28"/>
                <w:szCs w:val="28"/>
              </w:rPr>
            </w:pPr>
            <w:r w:rsidDel="00000000" w:rsidR="00000000" w:rsidRPr="00000000">
              <w:rPr>
                <w:sz w:val="28"/>
                <w:szCs w:val="28"/>
                <w:rtl w:val="0"/>
              </w:rPr>
              <w:t xml:space="preserve">que existe.</w:t>
            </w:r>
          </w:p>
        </w:tc>
        <w:tc>
          <w:tcPr/>
          <w:p w:rsidR="00000000" w:rsidDel="00000000" w:rsidP="00000000" w:rsidRDefault="00000000" w:rsidRPr="00000000" w14:paraId="0000006B">
            <w:pPr>
              <w:rPr>
                <w:sz w:val="28"/>
                <w:szCs w:val="28"/>
              </w:rPr>
            </w:pPr>
            <w:r w:rsidDel="00000000" w:rsidR="00000000" w:rsidRPr="00000000">
              <w:rPr>
                <w:sz w:val="28"/>
                <w:szCs w:val="28"/>
                <w:rtl w:val="0"/>
              </w:rPr>
              <w:t xml:space="preserve">Pluralistas</w:t>
            </w:r>
          </w:p>
        </w:tc>
      </w:tr>
    </w:tbl>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HGkpd0Y6A/J+Wqs/pGEknOErA==">AMUW2mU2ZmEadqXfzlFgQOaQu7pjih63YtSscztwsCYMvh0CGkWYTbUW+3EGqNOCFsI2ld3Uk+vxlA7ZgXsEOznuh5+wfgZLe6LIdPDo3gZCxuT1XWzQSYJHixmwAMh31by6kfiZGnwO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