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DBB" w:rsidRDefault="00E61199">
      <w:pPr>
        <w:pStyle w:val="Ttulo"/>
        <w:pBdr>
          <w:bottom w:val="single" w:sz="8" w:space="5" w:color="4F81BD"/>
        </w:pBdr>
        <w:jc w:val="center"/>
        <w:rPr>
          <w:color w:val="000000"/>
          <w:sz w:val="96"/>
          <w:szCs w:val="96"/>
        </w:rPr>
      </w:pPr>
      <w:r>
        <w:rPr>
          <w:noProof/>
          <w:color w:val="000000"/>
          <w:sz w:val="96"/>
          <w:szCs w:val="96"/>
        </w:rPr>
        <w:drawing>
          <wp:inline distT="114300" distB="114300" distL="114300" distR="114300">
            <wp:extent cx="1333500" cy="194660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46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7DBB" w:rsidRDefault="00E61199">
      <w:pPr>
        <w:pStyle w:val="Ttulo"/>
        <w:pBdr>
          <w:bottom w:val="single" w:sz="8" w:space="5" w:color="4F81BD"/>
        </w:pBdr>
        <w:jc w:val="center"/>
      </w:pPr>
      <w:r>
        <w:rPr>
          <w:color w:val="000000"/>
          <w:sz w:val="96"/>
          <w:szCs w:val="96"/>
        </w:rPr>
        <w:t>Comercio Exterior</w:t>
      </w:r>
    </w:p>
    <w:p w:rsidR="00E67DBB" w:rsidRDefault="00E61199">
      <w:pPr>
        <w:pStyle w:val="Ttulo1"/>
        <w:rPr>
          <w:rFonts w:ascii="Times New Roman" w:eastAsia="Times New Roman" w:hAnsi="Times New Roman" w:cs="Times New Roman"/>
          <w:smallCaps/>
          <w:sz w:val="56"/>
          <w:szCs w:val="56"/>
        </w:rPr>
      </w:pPr>
      <w:r>
        <w:rPr>
          <w:rFonts w:ascii="Times New Roman" w:eastAsia="Times New Roman" w:hAnsi="Times New Roman" w:cs="Times New Roman"/>
          <w:smallCaps/>
          <w:sz w:val="56"/>
          <w:szCs w:val="56"/>
        </w:rPr>
        <w:t>TRABAJO PRÁCTICO N°2</w:t>
      </w:r>
    </w:p>
    <w:p w:rsidR="00E67DBB" w:rsidRDefault="00E61199">
      <w:pPr>
        <w:pStyle w:val="Ttulo1"/>
        <w:rPr>
          <w:sz w:val="40"/>
          <w:szCs w:val="40"/>
        </w:rPr>
      </w:pPr>
      <w:r>
        <w:rPr>
          <w:rFonts w:ascii="Times New Roman" w:eastAsia="Times New Roman" w:hAnsi="Times New Roman" w:cs="Times New Roman"/>
          <w:smallCaps/>
          <w:sz w:val="56"/>
          <w:szCs w:val="56"/>
        </w:rPr>
        <w:t>OFERTA EXPORTABLE: UVAS FRESCAS DE SAN JUAN</w:t>
      </w:r>
    </w:p>
    <w:p w:rsidR="00E67DBB" w:rsidRDefault="00E61199">
      <w:pPr>
        <w:pStyle w:val="Ttulo1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Curso: 7 “A” Economía</w:t>
      </w:r>
    </w:p>
    <w:p w:rsidR="00E67DBB" w:rsidRDefault="00E61199">
      <w:pPr>
        <w:pStyle w:val="Ttulo1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 xml:space="preserve">Integrantes: Facundo </w:t>
      </w:r>
      <w:proofErr w:type="spellStart"/>
      <w:r>
        <w:rPr>
          <w:rFonts w:ascii="Arial" w:eastAsia="Arial" w:hAnsi="Arial" w:cs="Arial"/>
          <w:color w:val="000000"/>
          <w:sz w:val="40"/>
          <w:szCs w:val="40"/>
        </w:rPr>
        <w:t>Banega</w:t>
      </w:r>
      <w:proofErr w:type="spellEnd"/>
    </w:p>
    <w:p w:rsidR="00E67DBB" w:rsidRDefault="00E61199">
      <w:pPr>
        <w:pStyle w:val="Ttulo1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 xml:space="preserve">                      Agustín Almada</w:t>
      </w:r>
    </w:p>
    <w:p w:rsidR="00E67DBB" w:rsidRDefault="00E67DBB">
      <w:pPr>
        <w:rPr>
          <w:rFonts w:ascii="Arial" w:eastAsia="Arial" w:hAnsi="Arial" w:cs="Arial"/>
          <w:b/>
          <w:sz w:val="42"/>
          <w:szCs w:val="42"/>
        </w:rPr>
      </w:pPr>
    </w:p>
    <w:p w:rsidR="00E67DBB" w:rsidRDefault="00E61199">
      <w:pPr>
        <w:rPr>
          <w:rFonts w:ascii="Arial" w:eastAsia="Arial" w:hAnsi="Arial" w:cs="Arial"/>
          <w:b/>
          <w:sz w:val="46"/>
          <w:szCs w:val="46"/>
        </w:rPr>
      </w:pPr>
      <w:proofErr w:type="spellStart"/>
      <w:r>
        <w:rPr>
          <w:rFonts w:ascii="Arial" w:eastAsia="Arial" w:hAnsi="Arial" w:cs="Arial"/>
          <w:b/>
          <w:sz w:val="42"/>
          <w:szCs w:val="42"/>
        </w:rPr>
        <w:t>P</w:t>
      </w:r>
      <w:r>
        <w:rPr>
          <w:rFonts w:ascii="Arial" w:eastAsia="Arial" w:hAnsi="Arial" w:cs="Arial"/>
          <w:b/>
          <w:sz w:val="44"/>
          <w:szCs w:val="44"/>
        </w:rPr>
        <w:t>rof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: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Ayelen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ClimenT</w:t>
      </w:r>
      <w:proofErr w:type="spellEnd"/>
    </w:p>
    <w:p w:rsidR="00E67DBB" w:rsidRDefault="00E61199">
      <w:pPr>
        <w:tabs>
          <w:tab w:val="left" w:pos="3022"/>
        </w:tabs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sz w:val="40"/>
          <w:szCs w:val="40"/>
          <w:u w:val="single"/>
        </w:rPr>
        <w:t xml:space="preserve">INTRODUCCIÓN </w:t>
      </w:r>
    </w:p>
    <w:p w:rsidR="00E67DBB" w:rsidRDefault="00E67DBB">
      <w:pPr>
        <w:jc w:val="both"/>
        <w:rPr>
          <w:rFonts w:ascii="Arial" w:eastAsia="Arial" w:hAnsi="Arial" w:cs="Arial"/>
          <w:sz w:val="24"/>
          <w:szCs w:val="24"/>
        </w:rPr>
      </w:pPr>
    </w:p>
    <w:p w:rsidR="00E67DBB" w:rsidRDefault="00E6119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el presente informe se desarrolla la comercialización y exportación de uvas frescas desde San Juan con destino en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todo lo que debemos conocer sobre a donde exporta San Juan sus uvas, las medidas que se tomaron para lograr la exportación, medidas para evitar la plaga y demás conceptos e información relevante para poder entender el tema, cuál fue el proceso para alcanzar el objetivo de esta exportación de uvas frescas. </w:t>
      </w:r>
    </w:p>
    <w:p w:rsidR="00E67DBB" w:rsidRDefault="00E67DBB">
      <w:pPr>
        <w:jc w:val="both"/>
        <w:rPr>
          <w:rFonts w:ascii="Arial" w:eastAsia="Arial" w:hAnsi="Arial" w:cs="Arial"/>
          <w:sz w:val="24"/>
          <w:szCs w:val="24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7DBB">
      <w:pPr>
        <w:rPr>
          <w:rFonts w:ascii="Arial" w:eastAsia="Arial" w:hAnsi="Arial" w:cs="Arial"/>
        </w:rPr>
      </w:pPr>
    </w:p>
    <w:p w:rsidR="00E67DBB" w:rsidRDefault="00E61199">
      <w:pPr>
        <w:rPr>
          <w:rFonts w:ascii="Cambria" w:eastAsia="Cambria" w:hAnsi="Cambria" w:cs="Cambria"/>
          <w:sz w:val="40"/>
          <w:szCs w:val="40"/>
          <w:u w:val="single"/>
        </w:rPr>
      </w:pPr>
      <w:r>
        <w:rPr>
          <w:rFonts w:ascii="Cambria" w:eastAsia="Cambria" w:hAnsi="Cambria" w:cs="Cambria"/>
          <w:sz w:val="40"/>
          <w:szCs w:val="40"/>
          <w:u w:val="single"/>
        </w:rPr>
        <w:lastRenderedPageBreak/>
        <w:t>DESARROLLO</w:t>
      </w:r>
    </w:p>
    <w:p w:rsidR="00E67DBB" w:rsidRDefault="00E67DBB">
      <w:pPr>
        <w:rPr>
          <w:rFonts w:ascii="Cambria" w:eastAsia="Cambria" w:hAnsi="Cambria" w:cs="Cambria"/>
          <w:sz w:val="40"/>
          <w:szCs w:val="40"/>
          <w:u w:val="single"/>
        </w:rPr>
      </w:pPr>
    </w:p>
    <w:p w:rsidR="00E67DBB" w:rsidRDefault="00E61199">
      <w:pPr>
        <w:pStyle w:val="Subttulo"/>
        <w:rPr>
          <w:b/>
          <w:sz w:val="28"/>
          <w:szCs w:val="28"/>
        </w:rPr>
      </w:pPr>
      <w:bookmarkStart w:id="0" w:name="_heading=h.qwj98hpykj38" w:colFirst="0" w:colLast="0"/>
      <w:bookmarkEnd w:id="0"/>
      <w:r>
        <w:rPr>
          <w:b/>
          <w:sz w:val="28"/>
          <w:szCs w:val="28"/>
        </w:rPr>
        <w:t>Todo lo que debemos saber sobre la Uva</w:t>
      </w:r>
    </w:p>
    <w:p w:rsidR="00E67DBB" w:rsidRDefault="00E6119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Uvas en fresco sin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bromurar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, comienza siendo una simple semilla en las plantaciones de san juan, esta fruta dulce y ovalada la cual contiene vitamina C y minerales como potasio, hierro, calcio e innumerables beneficios para la salud humana. La temporada de cultivo de estas uvas comienza desde la </w:t>
      </w: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>floración en el mes de octubre hasta el cultivo durante el mes de febrero.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:rsidR="00E67DBB" w:rsidRDefault="00E67DBB">
      <w:pPr>
        <w:pStyle w:val="Subttulo"/>
        <w:jc w:val="both"/>
        <w:rPr>
          <w:b/>
          <w:sz w:val="28"/>
          <w:szCs w:val="28"/>
        </w:rPr>
      </w:pPr>
      <w:bookmarkStart w:id="1" w:name="_heading=h.hvmup7nc7y22" w:colFirst="0" w:colLast="0"/>
      <w:bookmarkEnd w:id="1"/>
    </w:p>
    <w:p w:rsidR="00E67DBB" w:rsidRDefault="00E61199">
      <w:pPr>
        <w:pStyle w:val="Subttulo"/>
        <w:jc w:val="both"/>
        <w:rPr>
          <w:b/>
          <w:sz w:val="28"/>
          <w:szCs w:val="28"/>
        </w:rPr>
      </w:pPr>
      <w:bookmarkStart w:id="2" w:name="_heading=h.7wvtsne6gk4b" w:colFirst="0" w:colLast="0"/>
      <w:bookmarkEnd w:id="2"/>
      <w:r>
        <w:rPr>
          <w:b/>
          <w:sz w:val="28"/>
          <w:szCs w:val="28"/>
        </w:rPr>
        <w:t>Logro de exportación</w:t>
      </w:r>
    </w:p>
    <w:p w:rsidR="00E67DBB" w:rsidRDefault="00E61199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Tras casi 10 años de espera para poder lograr la comercialización y exportación de nuestras uvas en fresco al exterior. Se logró poder exportar nuestras uvas hacia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siendo el primer cargamento que se enviará sin el proceso de </w:t>
      </w:r>
      <w:proofErr w:type="spellStart"/>
      <w:r>
        <w:rPr>
          <w:rFonts w:ascii="Arial" w:eastAsia="Arial" w:hAnsi="Arial" w:cs="Arial"/>
          <w:sz w:val="24"/>
          <w:szCs w:val="24"/>
        </w:rPr>
        <w:t>bromuración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impuso Brasil tras un brote de la plaga </w:t>
      </w:r>
      <w:proofErr w:type="spellStart"/>
      <w:r>
        <w:rPr>
          <w:rFonts w:ascii="Arial" w:eastAsia="Arial" w:hAnsi="Arial" w:cs="Arial"/>
          <w:sz w:val="24"/>
          <w:szCs w:val="24"/>
        </w:rPr>
        <w:t>Lobesia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botrana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Esta noticia fue recibida con gran alegría ya que Brasil fue uno de los principales destinos de exportaciones Sanjuaninas al exterior. </w:t>
      </w:r>
    </w:p>
    <w:p w:rsidR="00E67DBB" w:rsidRDefault="00E67DBB">
      <w:pPr>
        <w:pStyle w:val="Subttulo"/>
        <w:jc w:val="both"/>
        <w:rPr>
          <w:b/>
          <w:sz w:val="28"/>
          <w:szCs w:val="28"/>
        </w:rPr>
      </w:pPr>
      <w:bookmarkStart w:id="3" w:name="_heading=h.9wlhccn8kymy" w:colFirst="0" w:colLast="0"/>
      <w:bookmarkEnd w:id="3"/>
    </w:p>
    <w:p w:rsidR="00E67DBB" w:rsidRDefault="00E61199">
      <w:pPr>
        <w:pStyle w:val="Subttulo"/>
        <w:jc w:val="both"/>
        <w:rPr>
          <w:b/>
          <w:sz w:val="28"/>
          <w:szCs w:val="28"/>
        </w:rPr>
      </w:pPr>
      <w:bookmarkStart w:id="4" w:name="_heading=h.dtl30v7cv30j" w:colFirst="0" w:colLast="0"/>
      <w:bookmarkEnd w:id="4"/>
      <w:r>
        <w:rPr>
          <w:b/>
          <w:sz w:val="28"/>
          <w:szCs w:val="28"/>
        </w:rPr>
        <w:t>Todo lo que debemos saber del bromuro</w:t>
      </w:r>
    </w:p>
    <w:p w:rsidR="00E67DBB" w:rsidRDefault="00E6119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“Uvas en fresco sin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bromurar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” el proceso de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bromuración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e</w:t>
      </w: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>s un mecanismo utilizado para el control de plagas. El procedimiento disminuye la calidad y la vida útil del producto, reduciéndose entre un 30 y un 50 %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. </w:t>
      </w:r>
    </w:p>
    <w:p w:rsidR="00E67DBB" w:rsidRDefault="00E6119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Podemos obtener una base muy sólida de información en la siguiente página.</w:t>
      </w:r>
    </w:p>
    <w:p w:rsidR="00E67DBB" w:rsidRDefault="004B6A5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hyperlink r:id="rId8">
        <w:r w:rsidR="00E61199"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</w:rPr>
          <w:t>https://www.pressreader.com/argentina/los-andes/20201212/281900185796254</w:t>
        </w:r>
      </w:hyperlink>
    </w:p>
    <w:p w:rsidR="00E67DBB" w:rsidRDefault="00E67DBB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67DBB" w:rsidRDefault="00E67DBB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67DBB" w:rsidRDefault="00E67DBB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67DBB" w:rsidRDefault="00E67DBB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67DBB" w:rsidRDefault="00E61199">
      <w:pPr>
        <w:pStyle w:val="Subttulo"/>
        <w:jc w:val="both"/>
      </w:pPr>
      <w:bookmarkStart w:id="5" w:name="_heading=h.afzqzf3lfadt" w:colFirst="0" w:colLast="0"/>
      <w:bookmarkEnd w:id="5"/>
      <w:proofErr w:type="spellStart"/>
      <w:r>
        <w:rPr>
          <w:b/>
          <w:sz w:val="28"/>
          <w:szCs w:val="28"/>
        </w:rPr>
        <w:t>Lobesia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Botrana</w:t>
      </w:r>
      <w:proofErr w:type="spellEnd"/>
    </w:p>
    <w:p w:rsidR="00E67DBB" w:rsidRDefault="00E6119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plaga que intentamos evitar es la “</w:t>
      </w:r>
      <w:proofErr w:type="spellStart"/>
      <w:r>
        <w:rPr>
          <w:rFonts w:ascii="Arial" w:eastAsia="Arial" w:hAnsi="Arial" w:cs="Arial"/>
          <w:sz w:val="24"/>
          <w:szCs w:val="24"/>
        </w:rPr>
        <w:t>Lobesia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botrana</w:t>
      </w:r>
      <w:proofErr w:type="spellEnd"/>
      <w:r>
        <w:rPr>
          <w:rFonts w:ascii="Arial" w:eastAsia="Arial" w:hAnsi="Arial" w:cs="Arial"/>
          <w:sz w:val="24"/>
          <w:szCs w:val="24"/>
        </w:rPr>
        <w:t>” que ataca principalmente el cultivo de vid, por ello se la conoce comúnmente como "la polilla de la vid". Esta plaga llega a provocar  daños directos provocando pérdidas en los volúmenes de producción, menor rendimiento por planta, afectando además la calidad de la fruta tanto para consumo en fresco como para vinificación.</w:t>
      </w:r>
    </w:p>
    <w:p w:rsidR="00E67DBB" w:rsidRDefault="00E6119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Más información detallada de esta plaga en el siguiente enlace.</w:t>
      </w:r>
    </w:p>
    <w:p w:rsidR="00E67DBB" w:rsidRDefault="004B6A59">
      <w:pPr>
        <w:rPr>
          <w:rFonts w:ascii="Arial" w:eastAsia="Arial" w:hAnsi="Arial" w:cs="Arial"/>
          <w:sz w:val="24"/>
          <w:szCs w:val="24"/>
        </w:rPr>
      </w:pPr>
      <w:hyperlink r:id="rId9">
        <w:r w:rsidR="00E6119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https://www.argentina.gob.ar/sites/default/files/lobesia_folleto.pdf</w:t>
        </w:r>
      </w:hyperlink>
    </w:p>
    <w:p w:rsidR="00E67DBB" w:rsidRDefault="00E61199">
      <w:pPr>
        <w:rPr>
          <w:rFonts w:ascii="Arial" w:eastAsia="Arial" w:hAnsi="Arial" w:cs="Arial"/>
          <w:sz w:val="24"/>
          <w:szCs w:val="24"/>
          <w:shd w:val="clear" w:color="auto" w:fill="FFF4F4"/>
        </w:rPr>
      </w:pPr>
      <w:r>
        <w:rPr>
          <w:rFonts w:ascii="Arial" w:eastAsia="Arial" w:hAnsi="Arial" w:cs="Arial"/>
          <w:sz w:val="24"/>
          <w:szCs w:val="24"/>
        </w:rPr>
        <w:t xml:space="preserve">  .</w:t>
      </w:r>
    </w:p>
    <w:p w:rsidR="00E67DBB" w:rsidRDefault="00E61199">
      <w:pPr>
        <w:pStyle w:val="Subttulo"/>
        <w:jc w:val="both"/>
        <w:rPr>
          <w:b/>
          <w:sz w:val="28"/>
          <w:szCs w:val="28"/>
        </w:rPr>
      </w:pPr>
      <w:bookmarkStart w:id="6" w:name="_heading=h.w8wlfpjwtt1b" w:colFirst="0" w:colLast="0"/>
      <w:bookmarkEnd w:id="6"/>
      <w:r>
        <w:rPr>
          <w:b/>
          <w:sz w:val="28"/>
          <w:szCs w:val="28"/>
        </w:rPr>
        <w:t>Destinos</w:t>
      </w:r>
    </w:p>
    <w:p w:rsidR="00E67DBB" w:rsidRDefault="00E6119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E</w:t>
      </w:r>
      <w:r w:rsidR="00960780">
        <w:rPr>
          <w:rFonts w:ascii="Arial" w:eastAsia="Arial" w:hAnsi="Arial" w:cs="Arial"/>
          <w:sz w:val="24"/>
          <w:szCs w:val="24"/>
          <w:highlight w:val="white"/>
        </w:rPr>
        <w:t xml:space="preserve">n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el primer cargamento que fue posible exportar de San Juan hacia Brasil sin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bromurar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, en la temporada 2011/2012 empezó aplicar la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bromuración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se pudo llegar a enviar casi 8 millones de kilos de uva en fresco, luego de esa temporada las cifras han venido en caída . En la temporada del 2020/2021 se exportaron casi 3.862.766 kilos de uva de mesa desde San Juan a Brasil, según un informe de la Cámara de Comercio Exterior.</w:t>
      </w:r>
    </w:p>
    <w:p w:rsidR="00A0254E" w:rsidRDefault="000D2CD6" w:rsidP="00507FA9">
      <w:pPr>
        <w:rPr>
          <w:rFonts w:ascii="Arial" w:eastAsia="Arial" w:hAnsi="Arial" w:cs="Arial"/>
        </w:rPr>
      </w:pPr>
      <w:bookmarkStart w:id="7" w:name="_heading=h.razzu61ia90" w:colFirst="0" w:colLast="0"/>
      <w:bookmarkEnd w:id="7"/>
      <w:r w:rsidRPr="00902D37">
        <w:rPr>
          <w:rFonts w:ascii="Arial" w:eastAsia="Arial" w:hAnsi="Arial" w:cs="Arial"/>
        </w:rPr>
        <w:t xml:space="preserve">San Juan es la provincia con mayor superficie cultivada de </w:t>
      </w:r>
      <w:r w:rsidR="00507FA9">
        <w:rPr>
          <w:rFonts w:ascii="Arial" w:eastAsia="Arial" w:hAnsi="Arial" w:cs="Arial"/>
        </w:rPr>
        <w:t xml:space="preserve">uva </w:t>
      </w:r>
      <w:r w:rsidRPr="00902D37">
        <w:rPr>
          <w:rFonts w:ascii="Arial" w:eastAsia="Arial" w:hAnsi="Arial" w:cs="Arial"/>
        </w:rPr>
        <w:t xml:space="preserve">,estas uvas </w:t>
      </w:r>
      <w:r w:rsidR="00C3017C">
        <w:rPr>
          <w:rFonts w:ascii="Arial" w:eastAsia="Arial" w:hAnsi="Arial" w:cs="Arial"/>
        </w:rPr>
        <w:t>mayormente</w:t>
      </w:r>
      <w:r w:rsidRPr="00902D37">
        <w:rPr>
          <w:rFonts w:ascii="Arial" w:eastAsia="Arial" w:hAnsi="Arial" w:cs="Arial"/>
        </w:rPr>
        <w:t xml:space="preserve"> se destina para la producción de vino y</w:t>
      </w:r>
      <w:r w:rsidR="00C3017C">
        <w:rPr>
          <w:rFonts w:ascii="Arial" w:eastAsia="Arial" w:hAnsi="Arial" w:cs="Arial"/>
        </w:rPr>
        <w:t xml:space="preserve"> </w:t>
      </w:r>
      <w:r w:rsidRPr="00902D37">
        <w:rPr>
          <w:rFonts w:ascii="Arial" w:eastAsia="Arial" w:hAnsi="Arial" w:cs="Arial"/>
        </w:rPr>
        <w:t>otra se deja como uva de mesa.</w:t>
      </w:r>
    </w:p>
    <w:p w:rsidR="00A0254E" w:rsidRDefault="00A0254E" w:rsidP="00507FA9">
      <w:pPr>
        <w:rPr>
          <w:rFonts w:ascii="Arial" w:eastAsia="Arial" w:hAnsi="Arial" w:cs="Arial"/>
        </w:rPr>
      </w:pP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328"/>
        <w:gridCol w:w="1261"/>
        <w:gridCol w:w="1170"/>
      </w:tblGrid>
      <w:tr w:rsidR="002C3A21" w:rsidRPr="0012428F" w:rsidTr="00CC401B">
        <w:trPr>
          <w:trHeight w:val="54"/>
        </w:trPr>
        <w:tc>
          <w:tcPr>
            <w:tcW w:w="328" w:type="dxa"/>
          </w:tcPr>
          <w:p w:rsidR="002C3A21" w:rsidRPr="0012428F" w:rsidRDefault="002C3A21" w:rsidP="007F0C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1" w:type="dxa"/>
          </w:tcPr>
          <w:p w:rsidR="002C3A21" w:rsidRPr="0012428F" w:rsidRDefault="00CB1F69" w:rsidP="007F0C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Paises</w:t>
            </w:r>
            <w:proofErr w:type="spellEnd"/>
          </w:p>
        </w:tc>
        <w:tc>
          <w:tcPr>
            <w:tcW w:w="1170" w:type="dxa"/>
          </w:tcPr>
          <w:p w:rsidR="002C3A21" w:rsidRPr="0012428F" w:rsidRDefault="002C3A21" w:rsidP="007F0CC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242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3718E" w:rsidRPr="0012428F">
              <w:rPr>
                <w:rFonts w:ascii="Arial" w:eastAsia="Arial" w:hAnsi="Arial" w:cs="Arial"/>
                <w:sz w:val="20"/>
                <w:szCs w:val="20"/>
              </w:rPr>
              <w:t>Dólares</w:t>
            </w:r>
          </w:p>
        </w:tc>
      </w:tr>
      <w:tr w:rsidR="002C3A21" w:rsidRPr="0012428F" w:rsidTr="00CC401B">
        <w:trPr>
          <w:trHeight w:val="94"/>
        </w:trPr>
        <w:tc>
          <w:tcPr>
            <w:tcW w:w="328" w:type="dxa"/>
          </w:tcPr>
          <w:p w:rsidR="002C3A21" w:rsidRPr="0012428F" w:rsidRDefault="002C3A21" w:rsidP="007F0CC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2428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61" w:type="dxa"/>
          </w:tcPr>
          <w:p w:rsidR="002C3A21" w:rsidRPr="0012428F" w:rsidRDefault="002C3A21" w:rsidP="007F0CCF">
            <w:pPr>
              <w:rPr>
                <w:sz w:val="20"/>
                <w:szCs w:val="20"/>
              </w:rPr>
            </w:pPr>
            <w:r w:rsidRPr="0012428F">
              <w:rPr>
                <w:sz w:val="20"/>
                <w:szCs w:val="20"/>
              </w:rPr>
              <w:t xml:space="preserve">Brasil </w:t>
            </w:r>
          </w:p>
        </w:tc>
        <w:tc>
          <w:tcPr>
            <w:tcW w:w="1170" w:type="dxa"/>
          </w:tcPr>
          <w:p w:rsidR="002C3A21" w:rsidRPr="0012428F" w:rsidRDefault="002C3A21" w:rsidP="007F0CCF">
            <w:pPr>
              <w:rPr>
                <w:sz w:val="20"/>
                <w:szCs w:val="20"/>
              </w:rPr>
            </w:pPr>
            <w:r w:rsidRPr="0012428F">
              <w:rPr>
                <w:sz w:val="20"/>
                <w:szCs w:val="20"/>
              </w:rPr>
              <w:t>4.677.913</w:t>
            </w:r>
          </w:p>
        </w:tc>
      </w:tr>
      <w:tr w:rsidR="002C3A21" w:rsidRPr="0012428F" w:rsidTr="00CC401B">
        <w:trPr>
          <w:trHeight w:val="61"/>
        </w:trPr>
        <w:tc>
          <w:tcPr>
            <w:tcW w:w="328" w:type="dxa"/>
          </w:tcPr>
          <w:p w:rsidR="002C3A21" w:rsidRPr="0012428F" w:rsidRDefault="002C3A21" w:rsidP="007F0CC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242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261" w:type="dxa"/>
          </w:tcPr>
          <w:p w:rsidR="002C3A21" w:rsidRPr="0012428F" w:rsidRDefault="002C3A21" w:rsidP="007F0CCF">
            <w:pPr>
              <w:rPr>
                <w:sz w:val="20"/>
                <w:szCs w:val="20"/>
              </w:rPr>
            </w:pPr>
            <w:r w:rsidRPr="0012428F">
              <w:rPr>
                <w:sz w:val="20"/>
                <w:szCs w:val="20"/>
              </w:rPr>
              <w:t>Rusia</w:t>
            </w:r>
          </w:p>
        </w:tc>
        <w:tc>
          <w:tcPr>
            <w:tcW w:w="1170" w:type="dxa"/>
          </w:tcPr>
          <w:p w:rsidR="002C3A21" w:rsidRPr="0012428F" w:rsidRDefault="002C3A21" w:rsidP="007F0CCF">
            <w:pPr>
              <w:rPr>
                <w:sz w:val="20"/>
                <w:szCs w:val="20"/>
              </w:rPr>
            </w:pPr>
            <w:r w:rsidRPr="0012428F">
              <w:rPr>
                <w:sz w:val="20"/>
                <w:szCs w:val="20"/>
              </w:rPr>
              <w:t>2.028.075</w:t>
            </w:r>
          </w:p>
        </w:tc>
      </w:tr>
      <w:tr w:rsidR="002C3A21" w:rsidRPr="0012428F" w:rsidTr="00CC401B">
        <w:trPr>
          <w:trHeight w:val="61"/>
        </w:trPr>
        <w:tc>
          <w:tcPr>
            <w:tcW w:w="328" w:type="dxa"/>
          </w:tcPr>
          <w:p w:rsidR="002C3A21" w:rsidRPr="0012428F" w:rsidRDefault="002C3A21" w:rsidP="007F0CC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2428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261" w:type="dxa"/>
          </w:tcPr>
          <w:p w:rsidR="002C3A21" w:rsidRPr="0012428F" w:rsidRDefault="002C3A21" w:rsidP="007F0CCF">
            <w:pPr>
              <w:rPr>
                <w:sz w:val="20"/>
                <w:szCs w:val="20"/>
              </w:rPr>
            </w:pPr>
            <w:r w:rsidRPr="0012428F">
              <w:rPr>
                <w:sz w:val="20"/>
                <w:szCs w:val="20"/>
              </w:rPr>
              <w:t xml:space="preserve">Paraguay </w:t>
            </w:r>
          </w:p>
        </w:tc>
        <w:tc>
          <w:tcPr>
            <w:tcW w:w="1170" w:type="dxa"/>
          </w:tcPr>
          <w:p w:rsidR="002C3A21" w:rsidRPr="0012428F" w:rsidRDefault="002C3A21" w:rsidP="007F0CCF">
            <w:pPr>
              <w:rPr>
                <w:sz w:val="20"/>
                <w:szCs w:val="20"/>
              </w:rPr>
            </w:pPr>
            <w:r w:rsidRPr="0012428F">
              <w:rPr>
                <w:sz w:val="20"/>
                <w:szCs w:val="20"/>
              </w:rPr>
              <w:t>108.997</w:t>
            </w:r>
          </w:p>
        </w:tc>
      </w:tr>
      <w:tr w:rsidR="002C3A21" w:rsidRPr="0012428F" w:rsidTr="00CC401B">
        <w:trPr>
          <w:trHeight w:val="61"/>
        </w:trPr>
        <w:tc>
          <w:tcPr>
            <w:tcW w:w="328" w:type="dxa"/>
          </w:tcPr>
          <w:p w:rsidR="002C3A21" w:rsidRPr="0012428F" w:rsidRDefault="002C3A21" w:rsidP="007F0C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1" w:type="dxa"/>
          </w:tcPr>
          <w:p w:rsidR="002C3A21" w:rsidRPr="0012428F" w:rsidRDefault="002C3A21" w:rsidP="007F0CCF">
            <w:pPr>
              <w:rPr>
                <w:sz w:val="20"/>
                <w:szCs w:val="20"/>
              </w:rPr>
            </w:pPr>
            <w:r w:rsidRPr="0012428F">
              <w:rPr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:rsidR="002C3A21" w:rsidRPr="0012428F" w:rsidRDefault="002C3A21" w:rsidP="007F0CCF">
            <w:pPr>
              <w:rPr>
                <w:sz w:val="20"/>
                <w:szCs w:val="20"/>
              </w:rPr>
            </w:pPr>
            <w:r w:rsidRPr="0012428F">
              <w:rPr>
                <w:sz w:val="20"/>
                <w:szCs w:val="20"/>
              </w:rPr>
              <w:t>6.814.984</w:t>
            </w:r>
          </w:p>
        </w:tc>
      </w:tr>
    </w:tbl>
    <w:p w:rsidR="00560661" w:rsidRDefault="00560661" w:rsidP="00507FA9">
      <w:pPr>
        <w:rPr>
          <w:rFonts w:ascii="Arial" w:eastAsia="Arial" w:hAnsi="Arial" w:cs="Arial"/>
        </w:rPr>
      </w:pPr>
    </w:p>
    <w:p w:rsidR="00560661" w:rsidRPr="00857E48" w:rsidRDefault="00CC401B" w:rsidP="00507FA9">
      <w:pPr>
        <w:rPr>
          <w:rFonts w:ascii="Arial" w:eastAsia="Arial" w:hAnsi="Arial" w:cs="Arial"/>
          <w:color w:val="7F7F7F" w:themeColor="text1" w:themeTint="80"/>
          <w:sz w:val="16"/>
          <w:szCs w:val="16"/>
        </w:rPr>
      </w:pPr>
      <w:r w:rsidRPr="00857E48">
        <w:rPr>
          <w:rFonts w:ascii="Arial" w:eastAsia="Arial" w:hAnsi="Arial" w:cs="Arial"/>
          <w:color w:val="7F7F7F" w:themeColor="text1" w:themeTint="80"/>
          <w:sz w:val="16"/>
          <w:szCs w:val="16"/>
        </w:rPr>
        <w:t>Fuente. Elaboración propia en base a INDEC</w:t>
      </w:r>
    </w:p>
    <w:p w:rsidR="006B7425" w:rsidRPr="00902D37" w:rsidRDefault="003160C0" w:rsidP="00507FA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Como se puede ver </w:t>
      </w:r>
      <w:r w:rsidR="000D2CD6" w:rsidRPr="00902D37">
        <w:rPr>
          <w:rFonts w:ascii="Arial" w:eastAsia="Arial" w:hAnsi="Arial" w:cs="Arial"/>
        </w:rPr>
        <w:t>Brasil es el principal mercado de</w:t>
      </w:r>
      <w:r w:rsidR="00507FA9">
        <w:rPr>
          <w:rFonts w:ascii="Arial" w:eastAsia="Arial" w:hAnsi="Arial" w:cs="Arial"/>
        </w:rPr>
        <w:t xml:space="preserve"> </w:t>
      </w:r>
      <w:r w:rsidR="000D2CD6" w:rsidRPr="00902D37">
        <w:rPr>
          <w:rFonts w:ascii="Arial" w:eastAsia="Arial" w:hAnsi="Arial" w:cs="Arial"/>
        </w:rPr>
        <w:t>exportación de este producto con una participación del 69%, le sigue Rusia con el</w:t>
      </w:r>
      <w:r w:rsidR="00507FA9">
        <w:rPr>
          <w:rFonts w:ascii="Arial" w:eastAsia="Arial" w:hAnsi="Arial" w:cs="Arial"/>
        </w:rPr>
        <w:t xml:space="preserve"> </w:t>
      </w:r>
      <w:r w:rsidR="000D2CD6" w:rsidRPr="00902D37">
        <w:rPr>
          <w:rFonts w:ascii="Arial" w:eastAsia="Arial" w:hAnsi="Arial" w:cs="Arial"/>
        </w:rPr>
        <w:t>30%, completando los destinos se encuentra Paraguay con el 1%</w:t>
      </w:r>
    </w:p>
    <w:p w:rsidR="00E67DBB" w:rsidRDefault="00E61199">
      <w:pPr>
        <w:pStyle w:val="Subttulo"/>
        <w:jc w:val="center"/>
        <w:rPr>
          <w:rFonts w:ascii="Arial" w:eastAsia="Arial" w:hAnsi="Arial" w:cs="Arial"/>
          <w:b/>
          <w:color w:val="0000FF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FF"/>
          <w:sz w:val="28"/>
          <w:szCs w:val="28"/>
          <w:highlight w:val="white"/>
        </w:rPr>
        <w:lastRenderedPageBreak/>
        <w:t>DATOS DE COLOR</w:t>
      </w:r>
    </w:p>
    <w:p w:rsidR="00E67DBB" w:rsidRDefault="00E6119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El 2 de marzo del año 2022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Senasa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certificó la primera exportación de dos cargamentos de uva en fresco sin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bromurar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>.</w:t>
      </w:r>
    </w:p>
    <w:p w:rsidR="00E67DBB" w:rsidRDefault="00E6119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Durante la campaña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Senasa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constató que la fruta no presenta ninguna posibilidad de que este la peste de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Lobesia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botrana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.</w:t>
      </w:r>
    </w:p>
    <w:p w:rsidR="00E67DBB" w:rsidRDefault="00E61199">
      <w:pPr>
        <w:pStyle w:val="Subttulo"/>
        <w:rPr>
          <w:rFonts w:ascii="Arial" w:eastAsia="Arial" w:hAnsi="Arial" w:cs="Arial"/>
          <w:b/>
          <w:sz w:val="28"/>
          <w:szCs w:val="28"/>
        </w:rPr>
      </w:pPr>
      <w:bookmarkStart w:id="8" w:name="_heading=h.us8092sbn1q4" w:colFirst="0" w:colLast="0"/>
      <w:bookmarkEnd w:id="8"/>
      <w:r>
        <w:rPr>
          <w:rFonts w:ascii="Arial" w:eastAsia="Arial" w:hAnsi="Arial" w:cs="Arial"/>
          <w:b/>
          <w:sz w:val="28"/>
          <w:szCs w:val="28"/>
        </w:rPr>
        <w:t xml:space="preserve">¿Qué es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Senasa</w:t>
      </w:r>
      <w:proofErr w:type="spellEnd"/>
      <w:r>
        <w:rPr>
          <w:rFonts w:ascii="Arial" w:eastAsia="Arial" w:hAnsi="Arial" w:cs="Arial"/>
          <w:b/>
          <w:sz w:val="28"/>
          <w:szCs w:val="28"/>
        </w:rPr>
        <w:t>?</w:t>
      </w:r>
    </w:p>
    <w:p w:rsidR="00E67DBB" w:rsidRDefault="00E6119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sz w:val="24"/>
          <w:szCs w:val="24"/>
        </w:rPr>
        <w:t>Senasa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responsable de planificar, organizar y ejecutar programas y planes específicos que reglamentan la producción, orientándola hacia la obtención de alimentos inocuos para el consumo humano y animal.</w:t>
      </w:r>
    </w:p>
    <w:p w:rsidR="00E67DBB" w:rsidRDefault="00E6119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Recordemos que el trabajo del ente fitosanitario comenzó en Cuyo durante julio de 2021 con la inscripción y el registro de los productores que pretendían exportar uva sin </w:t>
      </w:r>
      <w:proofErr w:type="spellStart"/>
      <w:r>
        <w:rPr>
          <w:rFonts w:ascii="Arial" w:eastAsia="Arial" w:hAnsi="Arial" w:cs="Arial"/>
          <w:sz w:val="24"/>
          <w:szCs w:val="24"/>
        </w:rPr>
        <w:t>bromurar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E67DBB" w:rsidRDefault="00E67DBB">
      <w:pPr>
        <w:rPr>
          <w:rFonts w:ascii="Arial" w:eastAsia="Arial" w:hAnsi="Arial" w:cs="Arial"/>
          <w:sz w:val="24"/>
          <w:szCs w:val="24"/>
        </w:rPr>
      </w:pPr>
    </w:p>
    <w:p w:rsidR="00E67DBB" w:rsidRDefault="00E61199">
      <w:pPr>
        <w:pStyle w:val="Subttulo"/>
        <w:jc w:val="center"/>
        <w:rPr>
          <w:rFonts w:ascii="Arial" w:eastAsia="Arial" w:hAnsi="Arial" w:cs="Arial"/>
          <w:b/>
          <w:color w:val="0000FF"/>
          <w:sz w:val="30"/>
          <w:szCs w:val="30"/>
        </w:rPr>
      </w:pPr>
      <w:bookmarkStart w:id="9" w:name="_heading=h.cv8wmm74z41v" w:colFirst="0" w:colLast="0"/>
      <w:bookmarkEnd w:id="9"/>
      <w:r>
        <w:rPr>
          <w:rFonts w:ascii="Arial" w:eastAsia="Arial" w:hAnsi="Arial" w:cs="Arial"/>
          <w:b/>
          <w:color w:val="0000FF"/>
          <w:sz w:val="30"/>
          <w:szCs w:val="30"/>
        </w:rPr>
        <w:t xml:space="preserve">CONCLUSIÓN </w:t>
      </w:r>
    </w:p>
    <w:p w:rsidR="00E67DBB" w:rsidRDefault="00E61199">
      <w:r>
        <w:t>Mi conclusión sobre el presente informe es que se pudo crear una gran oportunidad para San Juan pudiendo haber retomado a su cliente de hace varios años, permitiendo a Brasil poder tener un producto de buena calidad (uvas frescas), y a San Juan poder retomar sus exportaciones nuevamente, ya que esto es un gran beneficio para la provincia, que también nos ayuda a hacernos un poco más visibles en el mercado</w:t>
      </w:r>
    </w:p>
    <w:p w:rsidR="00E67DBB" w:rsidRDefault="00E61199">
      <w:pPr>
        <w:pStyle w:val="Subttulo"/>
        <w:jc w:val="center"/>
        <w:rPr>
          <w:rFonts w:ascii="Arial" w:eastAsia="Arial" w:hAnsi="Arial" w:cs="Arial"/>
          <w:b/>
          <w:color w:val="0000FF"/>
          <w:sz w:val="30"/>
          <w:szCs w:val="30"/>
        </w:rPr>
      </w:pPr>
      <w:bookmarkStart w:id="10" w:name="_heading=h.5rl4iu9cqr07" w:colFirst="0" w:colLast="0"/>
      <w:bookmarkEnd w:id="10"/>
      <w:r>
        <w:rPr>
          <w:rFonts w:ascii="Arial" w:eastAsia="Arial" w:hAnsi="Arial" w:cs="Arial"/>
          <w:b/>
          <w:color w:val="0000FF"/>
          <w:sz w:val="30"/>
          <w:szCs w:val="30"/>
        </w:rPr>
        <w:t>WEB GRAFÍA</w:t>
      </w:r>
    </w:p>
    <w:p w:rsidR="00E67DBB" w:rsidRDefault="004B6A59">
      <w:pPr>
        <w:rPr>
          <w:rFonts w:ascii="Arial" w:eastAsia="Arial" w:hAnsi="Arial" w:cs="Arial"/>
          <w:sz w:val="24"/>
          <w:szCs w:val="24"/>
          <w:highlight w:val="white"/>
        </w:rPr>
      </w:pPr>
      <w:hyperlink r:id="rId10" w:anchor=":~:text=Tras%20casi%20diez%20a%C3%B1os%20en,de%20uva%20fresca%20desde%20Argentina">
        <w:r w:rsidR="00E61199"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</w:rPr>
          <w:t>https://www.diariohuarpe.com/nota/tras-casi-10-anos-de-espera-san-juan-pudo-exportar-uva-sin-bromurar-a-brasil-202222214180#:~:text=Tras%20casi%20diez%20a%C3%B1os%20en,de%20uva%20fresca%20desde%20Argentina</w:t>
        </w:r>
      </w:hyperlink>
    </w:p>
    <w:p w:rsidR="00E67DBB" w:rsidRDefault="004B6A59">
      <w:pPr>
        <w:rPr>
          <w:rFonts w:ascii="Arial" w:eastAsia="Arial" w:hAnsi="Arial" w:cs="Arial"/>
          <w:sz w:val="24"/>
          <w:szCs w:val="24"/>
          <w:highlight w:val="white"/>
        </w:rPr>
      </w:pPr>
      <w:hyperlink r:id="rId11" w:anchor=":~:text=La%20temporada%202020%2F2021%20se,llegaron%20a%205.828.604%20kilos">
        <w:r w:rsidR="00E61199"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</w:rPr>
          <w:t>https://www.agrositio.com.ar/noticia/220069-gran-productora-de-frutas-argentina-planea-retomar-envios-de-uva-fresca#:~:text=La%20temporada%202020%2F2021%20se,llegaron%20a%205.828.604%20kilos</w:t>
        </w:r>
      </w:hyperlink>
    </w:p>
    <w:p w:rsidR="00E67DBB" w:rsidRPr="00902655" w:rsidRDefault="00576552">
      <w:pPr>
        <w:rPr>
          <w:rFonts w:ascii="Arial" w:eastAsia="Arial" w:hAnsi="Arial" w:cs="Arial"/>
          <w:color w:val="548DD4" w:themeColor="text2" w:themeTint="99"/>
          <w:highlight w:val="white"/>
        </w:rPr>
      </w:pPr>
      <w:r w:rsidRPr="00902655">
        <w:rPr>
          <w:rFonts w:ascii="Arial" w:eastAsia="Arial" w:hAnsi="Arial" w:cs="Arial"/>
          <w:color w:val="548DD4" w:themeColor="text2" w:themeTint="99"/>
        </w:rPr>
        <w:t>https://www.cfi.org.ar/uploads/2021/06/1624046625arch_38_1.pdf</w:t>
      </w:r>
    </w:p>
    <w:sectPr w:rsidR="00E67DBB" w:rsidRPr="00902655"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7BF6" w:rsidRDefault="00E61199">
      <w:pPr>
        <w:spacing w:after="0" w:line="240" w:lineRule="auto"/>
      </w:pPr>
      <w:r>
        <w:separator/>
      </w:r>
    </w:p>
  </w:endnote>
  <w:endnote w:type="continuationSeparator" w:id="0">
    <w:p w:rsidR="00A97BF6" w:rsidRDefault="00E6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7DBB" w:rsidRDefault="00E67DB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0"/>
      <w:tblW w:w="9054" w:type="dxa"/>
      <w:tblInd w:w="0" w:type="dxa"/>
      <w:tblLayout w:type="fixed"/>
      <w:tblLook w:val="0400" w:firstRow="0" w:lastRow="0" w:firstColumn="0" w:lastColumn="0" w:noHBand="0" w:noVBand="1"/>
    </w:tblPr>
    <w:tblGrid>
      <w:gridCol w:w="3966"/>
      <w:gridCol w:w="1121"/>
      <w:gridCol w:w="3967"/>
    </w:tblGrid>
    <w:tr w:rsidR="00E67DBB">
      <w:trPr>
        <w:trHeight w:val="151"/>
      </w:trPr>
      <w:tc>
        <w:tcPr>
          <w:tcW w:w="3966" w:type="dxa"/>
          <w:tcBorders>
            <w:bottom w:val="single" w:sz="4" w:space="0" w:color="4F81BD"/>
          </w:tcBorders>
        </w:tcPr>
        <w:p w:rsidR="00E67DBB" w:rsidRDefault="00E67D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1121" w:type="dxa"/>
          <w:vMerge w:val="restart"/>
          <w:vAlign w:val="center"/>
        </w:tcPr>
        <w:p w:rsidR="00E67DBB" w:rsidRDefault="00E611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color w:val="000000"/>
            </w:rPr>
            <w:t>Página</w:t>
          </w:r>
        </w:p>
        <w:p w:rsidR="00E67DBB" w:rsidRDefault="00E611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>
            <w:rPr>
              <w:rFonts w:ascii="Arial" w:eastAsia="Arial" w:hAnsi="Arial" w:cs="Arial"/>
              <w:color w:val="000000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</w:rPr>
            <w:t>2</w:t>
          </w:r>
          <w:r>
            <w:rPr>
              <w:rFonts w:ascii="Arial" w:eastAsia="Arial" w:hAnsi="Arial" w:cs="Arial"/>
              <w:color w:val="000000"/>
            </w:rPr>
            <w:fldChar w:fldCharType="end"/>
          </w:r>
        </w:p>
      </w:tc>
      <w:tc>
        <w:tcPr>
          <w:tcW w:w="3967" w:type="dxa"/>
          <w:tcBorders>
            <w:bottom w:val="single" w:sz="4" w:space="0" w:color="4F81BD"/>
          </w:tcBorders>
        </w:tcPr>
        <w:p w:rsidR="00E67DBB" w:rsidRDefault="00E67D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Cambria" w:eastAsia="Cambria" w:hAnsi="Cambria" w:cs="Cambria"/>
              <w:b/>
              <w:color w:val="000000"/>
            </w:rPr>
          </w:pPr>
        </w:p>
      </w:tc>
    </w:tr>
    <w:tr w:rsidR="00E67DBB">
      <w:trPr>
        <w:trHeight w:val="150"/>
      </w:trPr>
      <w:tc>
        <w:tcPr>
          <w:tcW w:w="3966" w:type="dxa"/>
          <w:tcBorders>
            <w:top w:val="single" w:sz="4" w:space="0" w:color="4F81BD"/>
          </w:tcBorders>
        </w:tcPr>
        <w:p w:rsidR="00E67DBB" w:rsidRDefault="00E67D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1121" w:type="dxa"/>
          <w:vMerge/>
          <w:vAlign w:val="center"/>
        </w:tcPr>
        <w:p w:rsidR="00E67DBB" w:rsidRDefault="00E67D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3967" w:type="dxa"/>
          <w:tcBorders>
            <w:top w:val="single" w:sz="4" w:space="0" w:color="4F81BD"/>
          </w:tcBorders>
        </w:tcPr>
        <w:p w:rsidR="00E67DBB" w:rsidRDefault="00E67D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Cambria" w:eastAsia="Cambria" w:hAnsi="Cambria" w:cs="Cambria"/>
              <w:b/>
              <w:color w:val="000000"/>
            </w:rPr>
          </w:pPr>
        </w:p>
      </w:tc>
    </w:tr>
  </w:tbl>
  <w:p w:rsidR="00E67DBB" w:rsidRDefault="00E67D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7DBB" w:rsidRDefault="00E67D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7BF6" w:rsidRDefault="00E61199">
      <w:pPr>
        <w:spacing w:after="0" w:line="240" w:lineRule="auto"/>
      </w:pPr>
      <w:r>
        <w:separator/>
      </w:r>
    </w:p>
  </w:footnote>
  <w:footnote w:type="continuationSeparator" w:id="0">
    <w:p w:rsidR="00A97BF6" w:rsidRDefault="00E61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7DBB" w:rsidRDefault="00E67D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BB"/>
    <w:rsid w:val="00004077"/>
    <w:rsid w:val="00055DE5"/>
    <w:rsid w:val="00087EB0"/>
    <w:rsid w:val="000D2CD6"/>
    <w:rsid w:val="0012428F"/>
    <w:rsid w:val="001565D7"/>
    <w:rsid w:val="001646A6"/>
    <w:rsid w:val="001D3379"/>
    <w:rsid w:val="00287A59"/>
    <w:rsid w:val="002C3A21"/>
    <w:rsid w:val="003160C0"/>
    <w:rsid w:val="00345368"/>
    <w:rsid w:val="004F1279"/>
    <w:rsid w:val="00507FA9"/>
    <w:rsid w:val="00560661"/>
    <w:rsid w:val="00576552"/>
    <w:rsid w:val="005C70A4"/>
    <w:rsid w:val="00654E3B"/>
    <w:rsid w:val="006B7425"/>
    <w:rsid w:val="006C4B1B"/>
    <w:rsid w:val="007F0CCF"/>
    <w:rsid w:val="00857E48"/>
    <w:rsid w:val="008F15CB"/>
    <w:rsid w:val="00902655"/>
    <w:rsid w:val="00902D37"/>
    <w:rsid w:val="00960780"/>
    <w:rsid w:val="00A0254E"/>
    <w:rsid w:val="00A033EF"/>
    <w:rsid w:val="00A15CC3"/>
    <w:rsid w:val="00A97BF6"/>
    <w:rsid w:val="00AB4798"/>
    <w:rsid w:val="00C3017C"/>
    <w:rsid w:val="00C3718E"/>
    <w:rsid w:val="00C80E98"/>
    <w:rsid w:val="00CB1F69"/>
    <w:rsid w:val="00CC401B"/>
    <w:rsid w:val="00D9286F"/>
    <w:rsid w:val="00E61199"/>
    <w:rsid w:val="00E67DBB"/>
    <w:rsid w:val="00E74B57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CA4F98"/>
  <w15:docId w15:val="{61D95466-2063-AC49-9C14-B3D0C25A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6C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reader.com/argentina/los-andes/20201212/281900185796254" TargetMode="External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yperlink" Target="https://www.agrositio.com.ar/noticia/220069-gran-productora-de-frutas-argentina-planea-retomar-envios-de-uva-fresca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www.diariohuarpe.com/nota/tras-casi-10-anos-de-espera-san-juan-pudo-exportar-uva-sin-bromurar-a-brasil-202222214180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argentina.gob.ar/sites/default/files/lobesia_folleto.pdf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fWD3dmDdrDJR0BnoTa0SRe+HDw==">AMUW2mVqI9kVfgAtSN05frM3asK/drlvSm0V+BPhGjhM/RuL+46E+GK2SLQiNYlMGhne++bTS5vffq8hYno7llOa3mGhDE+I0zt7Qr3sviMSAyf/qGTXf9b9hq4z8tzEnEKa3fl+0jog4qMSmzlFclvj7ZRloIQwulu4MvNBbAV+qM3bZzj+I4+P+N1vyWWABqOMF7nSwWswSLaMnhE0vJbWar4k5GtaCNllsoILSFAv6jjmJYYElePGxfPeA91o7IOVMDMT0k6uHJ4IaLtkYOre88J/hQRITq/RncP64d0FeIDZ3hwLa9RJ4qrgRVozRKo0j/cjlCXRCtZQptIyhvZKp5lC2tT1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542644846750</cp:lastModifiedBy>
  <cp:revision>2</cp:revision>
  <dcterms:created xsi:type="dcterms:W3CDTF">2022-05-09T09:36:00Z</dcterms:created>
  <dcterms:modified xsi:type="dcterms:W3CDTF">2022-05-09T09:36:00Z</dcterms:modified>
</cp:coreProperties>
</file>