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</w:rPr>
      </w:pPr>
      <w:r>
        <w:rPr>
          <w:noProof/>
          <w:lang w:val="es-ES" w:eastAsia="es-ES"/>
        </w:rPr>
        <w:drawing>
          <wp:inline distT="0" distB="0" distL="0" distR="0" wp14:anchorId="3009ACB5" wp14:editId="7E337344">
            <wp:extent cx="842010" cy="1106805"/>
            <wp:effectExtent l="0" t="0" r="0" b="0"/>
            <wp:docPr id="2" name="image1.png" descr="C:\Users\Sr vice_director\Desktop\Logo Sta. Ro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r vice_director\Desktop\Logo Sta. Rosa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1106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59C3" w:rsidRDefault="00F259C3" w:rsidP="00F259C3">
      <w:pPr>
        <w:jc w:val="center"/>
        <w:rPr>
          <w:rFonts w:ascii="Cambria" w:eastAsia="Cambria" w:hAnsi="Cambria" w:cs="Cambria"/>
          <w:b/>
          <w:sz w:val="36"/>
          <w:szCs w:val="36"/>
          <w:highlight w:val="green"/>
          <w:u w:val="single"/>
        </w:rPr>
      </w:pPr>
      <w:r>
        <w:rPr>
          <w:rFonts w:ascii="Cambria" w:eastAsia="Cambria" w:hAnsi="Cambria" w:cs="Cambria"/>
          <w:b/>
          <w:sz w:val="48"/>
          <w:szCs w:val="48"/>
        </w:rPr>
        <w:t>Colegio Santa Rosa de Lima</w:t>
      </w:r>
    </w:p>
    <w:p w:rsidR="00F259C3" w:rsidRDefault="00F259C3" w:rsidP="00F259C3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</w:pPr>
    </w:p>
    <w:p w:rsidR="00F259C3" w:rsidRPr="00081749" w:rsidRDefault="00F259C3" w:rsidP="00F259C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GUÍA N°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>3</w:t>
      </w:r>
      <w:r w:rsidRPr="00081749">
        <w:rPr>
          <w:rFonts w:ascii="Cambria" w:eastAsia="Times New Roman" w:hAnsi="Cambria" w:cs="Times New Roman"/>
          <w:b/>
          <w:bCs/>
          <w:color w:val="000000"/>
          <w:sz w:val="28"/>
          <w:szCs w:val="28"/>
          <w:u w:val="single"/>
          <w:shd w:val="clear" w:color="auto" w:fill="00FF00"/>
          <w:lang w:eastAsia="es-AR"/>
        </w:rPr>
        <w:t xml:space="preserve"> DE FILOSOFÍA</w:t>
      </w:r>
    </w:p>
    <w:p w:rsidR="00F259C3" w:rsidRPr="00081749" w:rsidRDefault="00F259C3" w:rsidP="00F25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Espacio Curricular: Filosofía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Docente: CARLOS SANCHEZ 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Curso: 6° “A” </w:t>
      </w:r>
      <w:r w:rsidR="0077276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y “B”</w:t>
      </w:r>
    </w:p>
    <w:p w:rsidR="00F259C3" w:rsidRPr="00081749" w:rsidRDefault="00F259C3" w:rsidP="00F259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>Unidad: I</w:t>
      </w:r>
    </w:p>
    <w:p w:rsidR="00F259C3" w:rsidRPr="00081749" w:rsidRDefault="00F259C3" w:rsidP="00F259C3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</w:pPr>
      <w:r w:rsidRPr="00081749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Fecha: 20/04/22 </w:t>
      </w:r>
    </w:p>
    <w:p w:rsidR="00F259C3" w:rsidRPr="00081749" w:rsidRDefault="0075515A" w:rsidP="00F259C3">
      <w:pPr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es-AR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es-AR"/>
        </w:rPr>
        <w:t xml:space="preserve">Alumno/a: </w:t>
      </w:r>
      <w:r w:rsidR="003F255C" w:rsidRPr="003F255C">
        <w:rPr>
          <w:rFonts w:ascii="Bookman Old Style" w:eastAsia="Times New Roman" w:hAnsi="Bookman Old Style" w:cs="Times New Roman"/>
          <w:color w:val="000000"/>
          <w:sz w:val="28"/>
          <w:szCs w:val="28"/>
          <w:lang w:eastAsia="es-AR"/>
        </w:rPr>
        <w:t>Lujan Mascarell</w:t>
      </w:r>
    </w:p>
    <w:p w:rsidR="00F259C3" w:rsidRDefault="00F259C3" w:rsidP="00F259C3">
      <w:pPr>
        <w:rPr>
          <w:sz w:val="28"/>
          <w:szCs w:val="28"/>
        </w:rPr>
      </w:pPr>
    </w:p>
    <w:p w:rsidR="00F259C3" w:rsidRPr="00081749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 xml:space="preserve">TEMA: Historia de la filosofía (presocráticos) </w:t>
      </w:r>
    </w:p>
    <w:p w:rsidR="00F259C3" w:rsidRDefault="00F259C3" w:rsidP="00F259C3">
      <w:pPr>
        <w:rPr>
          <w:sz w:val="28"/>
          <w:szCs w:val="28"/>
        </w:rPr>
      </w:pPr>
      <w:r>
        <w:rPr>
          <w:sz w:val="28"/>
          <w:szCs w:val="28"/>
        </w:rPr>
        <w:t>ACTIVIDADES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Lea el documento de información desde la página 1 hasta la 5.</w:t>
      </w:r>
    </w:p>
    <w:p w:rsidR="003F255C" w:rsidRDefault="00F259C3" w:rsidP="00D8536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</w:t>
      </w:r>
      <w:r w:rsidRPr="00C30907">
        <w:rPr>
          <w:b/>
          <w:sz w:val="28"/>
          <w:szCs w:val="28"/>
        </w:rPr>
        <w:t>mitos y logos</w:t>
      </w:r>
      <w:r w:rsidRPr="00C30907">
        <w:rPr>
          <w:sz w:val="28"/>
          <w:szCs w:val="28"/>
        </w:rPr>
        <w:t>? Diferencias y semejanzas.</w:t>
      </w:r>
    </w:p>
    <w:p w:rsidR="003F255C" w:rsidRDefault="003F255C" w:rsidP="003F255C">
      <w:pPr>
        <w:pStyle w:val="Prrafodelista"/>
        <w:rPr>
          <w:sz w:val="28"/>
          <w:szCs w:val="28"/>
        </w:rPr>
      </w:pPr>
    </w:p>
    <w:p w:rsidR="00062353" w:rsidRPr="00D24A52" w:rsidRDefault="00062353" w:rsidP="00D24A52">
      <w:pPr>
        <w:rPr>
          <w:rFonts w:cs="Arial"/>
          <w:sz w:val="28"/>
          <w:szCs w:val="28"/>
        </w:rPr>
      </w:pPr>
      <w:r w:rsidRPr="00D24A52">
        <w:rPr>
          <w:rFonts w:cs="Arial"/>
          <w:sz w:val="28"/>
          <w:szCs w:val="28"/>
        </w:rPr>
        <w:t>Los mitos son relatos de carácter fabuloso o fantástico en los que se</w:t>
      </w:r>
      <w:r w:rsidRPr="00D24A52">
        <w:rPr>
          <w:sz w:val="28"/>
          <w:szCs w:val="28"/>
        </w:rPr>
        <w:br/>
      </w:r>
      <w:r w:rsidRPr="00D24A52">
        <w:rPr>
          <w:rFonts w:cs="Arial"/>
          <w:sz w:val="28"/>
          <w:szCs w:val="28"/>
        </w:rPr>
        <w:t>relatan las hazañas de personajes divinos y la intervención de fuerzas sobrenaturales en los fenómenos de la Naturaleza. Guardan</w:t>
      </w:r>
      <w:r w:rsidRPr="00D24A52">
        <w:rPr>
          <w:sz w:val="28"/>
          <w:szCs w:val="28"/>
        </w:rPr>
        <w:br/>
      </w:r>
      <w:r w:rsidRPr="00D24A52">
        <w:rPr>
          <w:rFonts w:cs="Arial"/>
          <w:sz w:val="28"/>
          <w:szCs w:val="28"/>
        </w:rPr>
        <w:t>una estrecha relación con las creencias religiosas y las tradiciones culturales.</w:t>
      </w:r>
    </w:p>
    <w:p w:rsidR="003F255C" w:rsidRPr="003F255C" w:rsidRDefault="003F255C" w:rsidP="003F255C">
      <w:pPr>
        <w:pStyle w:val="Prrafodelista"/>
        <w:rPr>
          <w:sz w:val="28"/>
          <w:szCs w:val="28"/>
        </w:rPr>
      </w:pPr>
    </w:p>
    <w:p w:rsidR="00062353" w:rsidRDefault="00062353" w:rsidP="00BE3DD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BE3DDC">
        <w:rPr>
          <w:sz w:val="28"/>
          <w:szCs w:val="28"/>
        </w:rPr>
        <w:t>Una de las características que definen al ser humano es su capacidad de interrogarse, de buscar explicaciones a lo que le rodea.</w:t>
      </w:r>
    </w:p>
    <w:p w:rsidR="00BE3DDC" w:rsidRPr="00BE3DDC" w:rsidRDefault="00BE3DDC" w:rsidP="00BE3DDC">
      <w:pPr>
        <w:pStyle w:val="Prrafodelista"/>
        <w:ind w:left="1440"/>
        <w:rPr>
          <w:sz w:val="28"/>
          <w:szCs w:val="28"/>
        </w:rPr>
      </w:pPr>
    </w:p>
    <w:p w:rsidR="00062353" w:rsidRPr="00BE3DDC" w:rsidRDefault="00062353" w:rsidP="00BE3DDC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BE3DDC">
        <w:rPr>
          <w:sz w:val="28"/>
          <w:szCs w:val="28"/>
        </w:rPr>
        <w:t xml:space="preserve">Al principio, situado ante los fenómenos más sorprendentes del mundo (terremotos, inundaciones, día y noche, </w:t>
      </w:r>
      <w:r w:rsidRPr="00BE3DDC">
        <w:rPr>
          <w:sz w:val="28"/>
          <w:szCs w:val="28"/>
        </w:rPr>
        <w:lastRenderedPageBreak/>
        <w:t>tormentas, etc.), construye sobre ellos explicaciones fantástico-religiosas (=mitos).</w:t>
      </w:r>
    </w:p>
    <w:p w:rsidR="00062353" w:rsidRDefault="00062353" w:rsidP="00062353">
      <w:pPr>
        <w:pStyle w:val="Prrafodelista"/>
        <w:rPr>
          <w:sz w:val="28"/>
          <w:szCs w:val="28"/>
        </w:rPr>
      </w:pPr>
    </w:p>
    <w:p w:rsidR="00D24A52" w:rsidRDefault="00062353" w:rsidP="00D8536B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BE3DDC">
        <w:rPr>
          <w:sz w:val="28"/>
          <w:szCs w:val="28"/>
        </w:rPr>
        <w:t>Antes del nacimiento de la Filosofía, es decir, en el llamado periodo mitológico, las explicaciones acuden a dioses poderosos, inmortales y caprichosos, con Zeus (</w:t>
      </w:r>
      <w:proofErr w:type="spellStart"/>
      <w:r w:rsidRPr="00BE3DDC">
        <w:rPr>
          <w:sz w:val="28"/>
          <w:szCs w:val="28"/>
        </w:rPr>
        <w:t>Theos</w:t>
      </w:r>
      <w:proofErr w:type="spellEnd"/>
      <w:r w:rsidRPr="00BE3DDC">
        <w:rPr>
          <w:sz w:val="28"/>
          <w:szCs w:val="28"/>
        </w:rPr>
        <w:t>) como Dios supremo, y al</w:t>
      </w:r>
      <w:r w:rsidRPr="00BE3DDC">
        <w:rPr>
          <w:sz w:val="28"/>
          <w:szCs w:val="28"/>
        </w:rPr>
        <w:br/>
        <w:t>Destino (Moira) que lo gobierna todo con mano de hierro.</w:t>
      </w:r>
    </w:p>
    <w:p w:rsidR="00D24A52" w:rsidRPr="00D24A52" w:rsidRDefault="00D24A52" w:rsidP="00D24A52">
      <w:pPr>
        <w:pStyle w:val="Prrafodelista"/>
        <w:rPr>
          <w:rFonts w:cs="Arial"/>
          <w:sz w:val="28"/>
          <w:szCs w:val="28"/>
        </w:rPr>
      </w:pPr>
    </w:p>
    <w:p w:rsidR="00062353" w:rsidRPr="00D24A52" w:rsidRDefault="00D24A52" w:rsidP="00D24A52">
      <w:pPr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D30F53" w:rsidRPr="00D24A52">
        <w:rPr>
          <w:rFonts w:cs="Arial"/>
          <w:sz w:val="28"/>
          <w:szCs w:val="28"/>
        </w:rPr>
        <w:t>Palabra griega que significa pensamiento, inteligencia, razón ordenada y, en general, toda actividad intelectual destinada a comprender la realidad en sí misma, sin referencia a lo sobrenatural. Pero logos también significa</w:t>
      </w:r>
      <w:r w:rsidR="00D30F53" w:rsidRPr="00D24A52">
        <w:rPr>
          <w:sz w:val="28"/>
          <w:szCs w:val="28"/>
        </w:rPr>
        <w:br/>
      </w:r>
      <w:r w:rsidR="00D30F53" w:rsidRPr="00D24A52">
        <w:rPr>
          <w:rFonts w:cs="Arial"/>
          <w:sz w:val="28"/>
          <w:szCs w:val="28"/>
        </w:rPr>
        <w:t xml:space="preserve">palabra (de </w:t>
      </w:r>
      <w:proofErr w:type="spellStart"/>
      <w:r w:rsidR="00D30F53" w:rsidRPr="00D24A52">
        <w:rPr>
          <w:rFonts w:cs="Arial"/>
          <w:sz w:val="28"/>
          <w:szCs w:val="28"/>
        </w:rPr>
        <w:t>légein</w:t>
      </w:r>
      <w:proofErr w:type="spellEnd"/>
      <w:r w:rsidR="00D30F53" w:rsidRPr="00D24A52">
        <w:rPr>
          <w:rFonts w:cs="Arial"/>
          <w:sz w:val="28"/>
          <w:szCs w:val="28"/>
        </w:rPr>
        <w:t xml:space="preserve">: decir, hablar). Pues el pensar se </w:t>
      </w:r>
      <w:r>
        <w:rPr>
          <w:rFonts w:cs="Arial"/>
          <w:sz w:val="28"/>
          <w:szCs w:val="28"/>
        </w:rPr>
        <w:t xml:space="preserve">  </w:t>
      </w:r>
      <w:r w:rsidR="00D30F53" w:rsidRPr="00D24A52">
        <w:rPr>
          <w:rFonts w:cs="Arial"/>
          <w:sz w:val="28"/>
          <w:szCs w:val="28"/>
        </w:rPr>
        <w:t>manifiesta y expresa mediante palabras</w:t>
      </w:r>
      <w:r w:rsidR="00D30F53" w:rsidRPr="00D24A52">
        <w:rPr>
          <w:rFonts w:ascii="Arial" w:hAnsi="Arial" w:cs="Arial"/>
          <w:sz w:val="17"/>
          <w:szCs w:val="17"/>
        </w:rPr>
        <w:t>.</w:t>
      </w:r>
    </w:p>
    <w:p w:rsidR="00F77230" w:rsidRDefault="00F77230" w:rsidP="00BE3DDC">
      <w:pPr>
        <w:ind w:left="360"/>
        <w:rPr>
          <w:sz w:val="28"/>
          <w:szCs w:val="28"/>
        </w:rPr>
      </w:pPr>
    </w:p>
    <w:p w:rsidR="00062353" w:rsidRDefault="00062353" w:rsidP="00F77230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F77230">
        <w:rPr>
          <w:sz w:val="28"/>
          <w:szCs w:val="28"/>
        </w:rPr>
        <w:t xml:space="preserve"> En torno al siglo VI a. C. comienza a difuminarse la antigua fe en los mitos, que serán sustituidos por explicaciones racionales de la naturaleza, es decir, explicaciones que acuden a causas puramente naturales para dar cuenta de los fenómenos observados en la Naturaleza.</w:t>
      </w:r>
    </w:p>
    <w:p w:rsidR="00F77230" w:rsidRPr="00F77230" w:rsidRDefault="00F77230" w:rsidP="00F77230">
      <w:pPr>
        <w:pStyle w:val="Prrafodelista"/>
        <w:ind w:left="1440"/>
        <w:rPr>
          <w:sz w:val="28"/>
          <w:szCs w:val="28"/>
        </w:rPr>
      </w:pPr>
    </w:p>
    <w:p w:rsidR="00D30F53" w:rsidRPr="00F77230" w:rsidRDefault="00062353" w:rsidP="00F77230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F77230">
        <w:rPr>
          <w:sz w:val="28"/>
          <w:szCs w:val="28"/>
        </w:rPr>
        <w:t xml:space="preserve"> La ‘racionalidad’ de los primeros pensadores buscará en la propia naturaleza la explicación de lo que sucede en la realidad que nos rodea, sin acudir a lo fantástico ni apelar a lo sobrenatural.</w:t>
      </w:r>
    </w:p>
    <w:p w:rsidR="00173040" w:rsidRPr="00173040" w:rsidRDefault="00173040" w:rsidP="00173040">
      <w:pPr>
        <w:pStyle w:val="Prrafodelista"/>
        <w:rPr>
          <w:sz w:val="28"/>
          <w:szCs w:val="28"/>
        </w:rPr>
      </w:pPr>
    </w:p>
    <w:p w:rsidR="00173040" w:rsidRDefault="00062353" w:rsidP="00173040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173040">
        <w:rPr>
          <w:sz w:val="28"/>
          <w:szCs w:val="28"/>
        </w:rPr>
        <w:t xml:space="preserve"> El paso paulatino de la explicación mítica a la explicación racional (o lógica) es producto del</w:t>
      </w:r>
      <w:r w:rsidR="00D30F53" w:rsidRPr="00173040">
        <w:rPr>
          <w:sz w:val="28"/>
          <w:szCs w:val="28"/>
        </w:rPr>
        <w:t xml:space="preserve"> </w:t>
      </w:r>
      <w:r w:rsidRPr="00173040">
        <w:rPr>
          <w:sz w:val="28"/>
          <w:szCs w:val="28"/>
        </w:rPr>
        <w:t>siguiente contexto histórico: el pujante desarrollo económico de las «polis» griegas gracias al</w:t>
      </w:r>
      <w:r w:rsidR="00D30F53" w:rsidRPr="00173040">
        <w:rPr>
          <w:sz w:val="28"/>
          <w:szCs w:val="28"/>
        </w:rPr>
        <w:t xml:space="preserve"> </w:t>
      </w:r>
      <w:r w:rsidRPr="00173040">
        <w:rPr>
          <w:sz w:val="28"/>
          <w:szCs w:val="28"/>
        </w:rPr>
        <w:t>comercio irá socavando la estructura política tradicional monárquico-aristocrática, dando paso a</w:t>
      </w:r>
      <w:r w:rsidR="00173040">
        <w:rPr>
          <w:sz w:val="28"/>
          <w:szCs w:val="28"/>
        </w:rPr>
        <w:t xml:space="preserve"> </w:t>
      </w:r>
      <w:r w:rsidRPr="00173040">
        <w:rPr>
          <w:sz w:val="28"/>
          <w:szCs w:val="28"/>
        </w:rPr>
        <w:t>la progresiva implantación de la democracia</w:t>
      </w:r>
      <w:r w:rsidR="00173040">
        <w:rPr>
          <w:sz w:val="28"/>
          <w:szCs w:val="28"/>
        </w:rPr>
        <w:t>.</w:t>
      </w:r>
    </w:p>
    <w:p w:rsidR="00173040" w:rsidRPr="00173040" w:rsidRDefault="00173040" w:rsidP="00173040">
      <w:pPr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>Observa el mapa de la página 3 y describa: fechas, lugares, pueblos, actividades, etc.</w:t>
      </w:r>
    </w:p>
    <w:p w:rsidR="00151418" w:rsidRDefault="00151418" w:rsidP="00BD0DC0">
      <w:pPr>
        <w:pStyle w:val="Prrafodelista"/>
        <w:rPr>
          <w:sz w:val="28"/>
          <w:szCs w:val="28"/>
        </w:rPr>
      </w:pPr>
    </w:p>
    <w:p w:rsidR="00151418" w:rsidRDefault="00151418" w:rsidP="00BD0DC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En el mapa se observa las fechas en donde se encontraban </w:t>
      </w:r>
      <w:r w:rsidR="00CD170D">
        <w:rPr>
          <w:sz w:val="28"/>
          <w:szCs w:val="28"/>
        </w:rPr>
        <w:t xml:space="preserve">los territorios </w:t>
      </w:r>
      <w:r w:rsidR="00FA6E66">
        <w:rPr>
          <w:sz w:val="28"/>
          <w:szCs w:val="28"/>
        </w:rPr>
        <w:t>griegos que</w:t>
      </w:r>
      <w:r w:rsidR="00CD170D">
        <w:rPr>
          <w:sz w:val="28"/>
          <w:szCs w:val="28"/>
        </w:rPr>
        <w:t xml:space="preserve"> fue en siglo VIII </w:t>
      </w:r>
      <w:proofErr w:type="spellStart"/>
      <w:r w:rsidR="00CD170D">
        <w:rPr>
          <w:sz w:val="28"/>
          <w:szCs w:val="28"/>
        </w:rPr>
        <w:t>a.C</w:t>
      </w:r>
      <w:proofErr w:type="spellEnd"/>
      <w:r w:rsidR="00CD170D">
        <w:rPr>
          <w:sz w:val="28"/>
          <w:szCs w:val="28"/>
        </w:rPr>
        <w:t xml:space="preserve">, también salen las zonas de expansión que ocurrieron en los siglos VIII </w:t>
      </w:r>
      <w:r w:rsidR="00CD55FA">
        <w:rPr>
          <w:sz w:val="28"/>
          <w:szCs w:val="28"/>
        </w:rPr>
        <w:t xml:space="preserve">–VI </w:t>
      </w:r>
      <w:proofErr w:type="spellStart"/>
      <w:r w:rsidR="00CD55FA">
        <w:rPr>
          <w:sz w:val="28"/>
          <w:szCs w:val="28"/>
        </w:rPr>
        <w:t>a.C</w:t>
      </w:r>
      <w:proofErr w:type="spellEnd"/>
    </w:p>
    <w:p w:rsidR="00BD0DC0" w:rsidRDefault="00BD0DC0" w:rsidP="00BD0DC0">
      <w:pPr>
        <w:pStyle w:val="Prrafodelista"/>
        <w:rPr>
          <w:sz w:val="28"/>
          <w:szCs w:val="28"/>
        </w:rPr>
      </w:pPr>
    </w:p>
    <w:p w:rsidR="00FA6E66" w:rsidRDefault="00C0485B" w:rsidP="00BD0DC0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>También</w:t>
      </w:r>
      <w:r w:rsidR="00FA6E66">
        <w:rPr>
          <w:sz w:val="28"/>
          <w:szCs w:val="28"/>
        </w:rPr>
        <w:t xml:space="preserve"> se encontraba </w:t>
      </w:r>
      <w:r>
        <w:rPr>
          <w:sz w:val="28"/>
          <w:szCs w:val="28"/>
        </w:rPr>
        <w:t>el área</w:t>
      </w:r>
      <w:r w:rsidR="00FA6E66">
        <w:rPr>
          <w:sz w:val="28"/>
          <w:szCs w:val="28"/>
        </w:rPr>
        <w:t xml:space="preserve"> de influencia griega, la polis, colonias y el recorrido de la expansión griega </w:t>
      </w:r>
    </w:p>
    <w:p w:rsidR="00BD0DC0" w:rsidRDefault="00BD0DC0" w:rsidP="00BD0DC0">
      <w:pPr>
        <w:pStyle w:val="Prrafodelista"/>
        <w:rPr>
          <w:sz w:val="28"/>
          <w:szCs w:val="28"/>
        </w:rPr>
      </w:pPr>
    </w:p>
    <w:p w:rsidR="0075515A" w:rsidRPr="00C30907" w:rsidRDefault="0075515A" w:rsidP="00BD0DC0">
      <w:pPr>
        <w:pStyle w:val="Prrafodelista"/>
        <w:rPr>
          <w:sz w:val="28"/>
          <w:szCs w:val="28"/>
        </w:rPr>
      </w:pPr>
    </w:p>
    <w:p w:rsidR="00F259C3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De su opinión acerca del tema </w:t>
      </w:r>
      <w:r w:rsidR="00C0485B" w:rsidRPr="00C30907">
        <w:rPr>
          <w:sz w:val="28"/>
          <w:szCs w:val="28"/>
        </w:rPr>
        <w:t>de “</w:t>
      </w:r>
      <w:r w:rsidRPr="00C30907">
        <w:rPr>
          <w:b/>
          <w:sz w:val="28"/>
          <w:szCs w:val="28"/>
        </w:rPr>
        <w:t>los sentidos”</w:t>
      </w:r>
      <w:r w:rsidRPr="00C30907">
        <w:rPr>
          <w:sz w:val="28"/>
          <w:szCs w:val="28"/>
        </w:rPr>
        <w:t xml:space="preserve"> según los griegos.</w:t>
      </w:r>
    </w:p>
    <w:p w:rsidR="0075515A" w:rsidRDefault="00C735ED" w:rsidP="0075515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Mi opinión, </w:t>
      </w:r>
      <w:r w:rsidR="0075515A">
        <w:rPr>
          <w:sz w:val="28"/>
          <w:szCs w:val="28"/>
        </w:rPr>
        <w:t>siento que</w:t>
      </w:r>
      <w:r w:rsidR="005315A1">
        <w:rPr>
          <w:sz w:val="28"/>
          <w:szCs w:val="28"/>
        </w:rPr>
        <w:t xml:space="preserve"> todo lo que nos proponemos </w:t>
      </w:r>
      <w:r w:rsidR="005D5672">
        <w:rPr>
          <w:sz w:val="28"/>
          <w:szCs w:val="28"/>
        </w:rPr>
        <w:t>o queremos</w:t>
      </w:r>
      <w:r w:rsidR="00403618">
        <w:rPr>
          <w:sz w:val="28"/>
          <w:szCs w:val="28"/>
        </w:rPr>
        <w:t>, no sólo son los sentidos sino lo que nos da la ciencia.</w:t>
      </w:r>
    </w:p>
    <w:p w:rsidR="0075515A" w:rsidRDefault="0075515A" w:rsidP="0075515A">
      <w:pPr>
        <w:rPr>
          <w:sz w:val="28"/>
          <w:szCs w:val="28"/>
        </w:rPr>
      </w:pPr>
    </w:p>
    <w:p w:rsidR="00FC64AB" w:rsidRDefault="00F259C3" w:rsidP="00FC64AB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¿Cuál es la relación entre los primeros filósofos griegos y el concepto de </w:t>
      </w:r>
      <w:r w:rsidRPr="00C30907">
        <w:rPr>
          <w:b/>
          <w:sz w:val="28"/>
          <w:szCs w:val="28"/>
        </w:rPr>
        <w:t>naturaleza</w:t>
      </w:r>
      <w:r w:rsidRPr="00C30907">
        <w:rPr>
          <w:sz w:val="28"/>
          <w:szCs w:val="28"/>
        </w:rPr>
        <w:t>?</w:t>
      </w:r>
    </w:p>
    <w:p w:rsidR="0075515A" w:rsidRDefault="0075515A" w:rsidP="00FC64AB">
      <w:pPr>
        <w:ind w:left="360"/>
        <w:rPr>
          <w:sz w:val="28"/>
          <w:szCs w:val="28"/>
        </w:rPr>
      </w:pPr>
      <w:r w:rsidRPr="00FC64AB">
        <w:rPr>
          <w:sz w:val="28"/>
          <w:szCs w:val="28"/>
        </w:rPr>
        <w:t xml:space="preserve">Los primeros filósofos, fueron grandes observadores de la naturaleza y que fue así como contribuyeron al </w:t>
      </w:r>
      <w:r>
        <w:rPr>
          <w:sz w:val="28"/>
          <w:szCs w:val="28"/>
        </w:rPr>
        <w:t>desarrollo de la astronomía, la geografía o el arte de la navegación.</w:t>
      </w:r>
    </w:p>
    <w:p w:rsidR="00FC64AB" w:rsidRPr="00FC64AB" w:rsidRDefault="00FC64AB" w:rsidP="00FC64AB">
      <w:pPr>
        <w:ind w:left="360"/>
        <w:rPr>
          <w:sz w:val="28"/>
          <w:szCs w:val="28"/>
        </w:rPr>
      </w:pP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Realice un cuadro comparativo entre </w:t>
      </w:r>
      <w:r w:rsidRPr="00C30907">
        <w:rPr>
          <w:b/>
          <w:sz w:val="28"/>
          <w:szCs w:val="28"/>
        </w:rPr>
        <w:t>Heráclito y Parménides</w:t>
      </w:r>
      <w:r w:rsidRPr="00C30907">
        <w:rPr>
          <w:sz w:val="28"/>
          <w:szCs w:val="28"/>
        </w:rPr>
        <w:t>. ¿Cuál es la importancia de estos dos filósofos para la filosofía posterior a ellos?</w:t>
      </w:r>
    </w:p>
    <w:p w:rsidR="00F259C3" w:rsidRPr="00C30907" w:rsidRDefault="00F259C3" w:rsidP="00F259C3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30907">
        <w:rPr>
          <w:sz w:val="28"/>
          <w:szCs w:val="28"/>
        </w:rPr>
        <w:t xml:space="preserve">Complete el siguiente cuadro: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79"/>
        <w:gridCol w:w="1573"/>
        <w:gridCol w:w="1337"/>
        <w:gridCol w:w="2625"/>
        <w:gridCol w:w="1470"/>
      </w:tblGrid>
      <w:tr w:rsidR="0012675F" w:rsidTr="00C643AE">
        <w:tc>
          <w:tcPr>
            <w:tcW w:w="1779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NOMBRE </w:t>
            </w:r>
          </w:p>
        </w:tc>
        <w:tc>
          <w:tcPr>
            <w:tcW w:w="1573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CIUDAD</w:t>
            </w:r>
          </w:p>
        </w:tc>
        <w:tc>
          <w:tcPr>
            <w:tcW w:w="1380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FECHA (aprox.)</w:t>
            </w:r>
          </w:p>
        </w:tc>
        <w:tc>
          <w:tcPr>
            <w:tcW w:w="2747" w:type="dxa"/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>ARJÉ y LEYES DE LA NATURALEZA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FFC000"/>
          </w:tcPr>
          <w:p w:rsidR="00F259C3" w:rsidRPr="00C30907" w:rsidRDefault="00F259C3" w:rsidP="00B47D18">
            <w:pPr>
              <w:rPr>
                <w:color w:val="0D0D0D" w:themeColor="text1" w:themeTint="F2"/>
                <w:sz w:val="28"/>
                <w:szCs w:val="28"/>
              </w:rPr>
            </w:pPr>
            <w:r w:rsidRPr="00C30907">
              <w:rPr>
                <w:color w:val="0D0D0D" w:themeColor="text1" w:themeTint="F2"/>
              </w:rPr>
              <w:t xml:space="preserve">ESCUELA </w:t>
            </w: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Tales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Mileto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2747" w:type="dxa"/>
          </w:tcPr>
          <w:p w:rsidR="00C643AE" w:rsidRDefault="007B3822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Agua </w:t>
            </w:r>
          </w:p>
        </w:tc>
        <w:tc>
          <w:tcPr>
            <w:tcW w:w="1305" w:type="dxa"/>
            <w:tcBorders>
              <w:bottom w:val="nil"/>
            </w:tcBorders>
          </w:tcPr>
          <w:p w:rsidR="00C643AE" w:rsidRDefault="00C643AE" w:rsidP="00C64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Anaximandro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Mileto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</w:t>
            </w:r>
          </w:p>
        </w:tc>
        <w:tc>
          <w:tcPr>
            <w:tcW w:w="2747" w:type="dxa"/>
          </w:tcPr>
          <w:p w:rsidR="00C643AE" w:rsidRDefault="00CF5D04" w:rsidP="00B47D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Apeiron</w:t>
            </w:r>
            <w:proofErr w:type="spellEnd"/>
            <w:r>
              <w:rPr>
                <w:sz w:val="28"/>
                <w:szCs w:val="28"/>
              </w:rPr>
              <w:t xml:space="preserve">: todo </w:t>
            </w:r>
            <w:r w:rsidR="0042541E">
              <w:rPr>
                <w:sz w:val="28"/>
                <w:szCs w:val="28"/>
              </w:rPr>
              <w:t xml:space="preserve">lo </w:t>
            </w:r>
            <w:r w:rsidR="007B3599">
              <w:rPr>
                <w:sz w:val="28"/>
                <w:szCs w:val="28"/>
              </w:rPr>
              <w:t xml:space="preserve">que existe 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Jónicos</w:t>
            </w:r>
          </w:p>
        </w:tc>
      </w:tr>
      <w:tr w:rsidR="00C643AE" w:rsidTr="00C643AE">
        <w:trPr>
          <w:trHeight w:val="360"/>
        </w:trPr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Anaxímenes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Mileto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o</w:t>
            </w:r>
          </w:p>
        </w:tc>
      </w:tr>
      <w:tr w:rsidR="00C643AE" w:rsidTr="00C643AE">
        <w:tc>
          <w:tcPr>
            <w:tcW w:w="1779" w:type="dxa"/>
          </w:tcPr>
          <w:p w:rsidR="00C643AE" w:rsidRPr="0012675F" w:rsidRDefault="00C643AE" w:rsidP="00B47D18">
            <w:pPr>
              <w:rPr>
                <w:b/>
                <w:sz w:val="28"/>
                <w:szCs w:val="28"/>
              </w:rPr>
            </w:pPr>
            <w:r w:rsidRPr="0012675F">
              <w:rPr>
                <w:b/>
                <w:sz w:val="28"/>
                <w:szCs w:val="28"/>
              </w:rPr>
              <w:t>HERÁCLITO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Éfeso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Monistas </w:t>
            </w: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Pitágoras 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Nació en Samos (isla cercana a la costa jónica)pero se instaló en Crotona(sur de Italia)</w:t>
            </w:r>
          </w:p>
        </w:tc>
        <w:tc>
          <w:tcPr>
            <w:tcW w:w="1380" w:type="dxa"/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Itálicos </w:t>
            </w: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</w:t>
            </w: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Pitagóricos                </w:t>
            </w:r>
          </w:p>
        </w:tc>
      </w:tr>
      <w:tr w:rsidR="00C643AE" w:rsidTr="00C643AE">
        <w:tc>
          <w:tcPr>
            <w:tcW w:w="1779" w:type="dxa"/>
          </w:tcPr>
          <w:p w:rsidR="00C643AE" w:rsidRPr="0012675F" w:rsidRDefault="00C643AE" w:rsidP="00B47D18">
            <w:pPr>
              <w:rPr>
                <w:b/>
                <w:sz w:val="28"/>
                <w:szCs w:val="28"/>
              </w:rPr>
            </w:pPr>
            <w:r w:rsidRPr="0012675F">
              <w:rPr>
                <w:b/>
                <w:sz w:val="28"/>
                <w:szCs w:val="28"/>
              </w:rPr>
              <w:t xml:space="preserve">PARMÉNIDES 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Elea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643AE" w:rsidRDefault="00C373D3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Eleáticos</w:t>
            </w:r>
            <w:r w:rsidR="00C643AE">
              <w:rPr>
                <w:sz w:val="28"/>
                <w:szCs w:val="28"/>
              </w:rPr>
              <w:t xml:space="preserve"> </w:t>
            </w: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Anaxágoras 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Clazomene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Empédocles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Agrigento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Pluralistas </w:t>
            </w:r>
          </w:p>
        </w:tc>
      </w:tr>
      <w:tr w:rsidR="00C643AE" w:rsidTr="00C643AE">
        <w:tc>
          <w:tcPr>
            <w:tcW w:w="1779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Demócrito</w:t>
            </w:r>
          </w:p>
        </w:tc>
        <w:tc>
          <w:tcPr>
            <w:tcW w:w="1573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Abdera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747" w:type="dxa"/>
          </w:tcPr>
          <w:p w:rsidR="00C643AE" w:rsidRDefault="00C643AE" w:rsidP="00B47D18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643AE" w:rsidRDefault="00C643AE" w:rsidP="00C643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59C3" w:rsidRPr="00081749" w:rsidRDefault="00F259C3" w:rsidP="00F259C3">
      <w:pPr>
        <w:rPr>
          <w:sz w:val="28"/>
          <w:szCs w:val="28"/>
        </w:rPr>
      </w:pPr>
    </w:p>
    <w:p w:rsidR="00E663DC" w:rsidRDefault="00E663DC"/>
    <w:sectPr w:rsidR="00E66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62ED"/>
    <w:multiLevelType w:val="hybridMultilevel"/>
    <w:tmpl w:val="D4DEE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4A85"/>
    <w:multiLevelType w:val="hybridMultilevel"/>
    <w:tmpl w:val="49C451C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470E4C"/>
    <w:multiLevelType w:val="hybridMultilevel"/>
    <w:tmpl w:val="6478AD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C93A4AB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E02BE18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4063"/>
    <w:multiLevelType w:val="hybridMultilevel"/>
    <w:tmpl w:val="8AB48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517D9"/>
    <w:multiLevelType w:val="hybridMultilevel"/>
    <w:tmpl w:val="42728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E745A"/>
    <w:multiLevelType w:val="hybridMultilevel"/>
    <w:tmpl w:val="64AE05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2913"/>
    <w:multiLevelType w:val="hybridMultilevel"/>
    <w:tmpl w:val="3746C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46058">
    <w:abstractNumId w:val="2"/>
  </w:num>
  <w:num w:numId="2" w16cid:durableId="1612393240">
    <w:abstractNumId w:val="6"/>
  </w:num>
  <w:num w:numId="3" w16cid:durableId="1066293731">
    <w:abstractNumId w:val="4"/>
  </w:num>
  <w:num w:numId="4" w16cid:durableId="1507747725">
    <w:abstractNumId w:val="5"/>
  </w:num>
  <w:num w:numId="5" w16cid:durableId="2119521852">
    <w:abstractNumId w:val="0"/>
  </w:num>
  <w:num w:numId="6" w16cid:durableId="527716415">
    <w:abstractNumId w:val="3"/>
  </w:num>
  <w:num w:numId="7" w16cid:durableId="49585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C3"/>
    <w:rsid w:val="00062353"/>
    <w:rsid w:val="0012675F"/>
    <w:rsid w:val="00151418"/>
    <w:rsid w:val="00173040"/>
    <w:rsid w:val="00376C15"/>
    <w:rsid w:val="003F255C"/>
    <w:rsid w:val="00403618"/>
    <w:rsid w:val="0042541E"/>
    <w:rsid w:val="005315A1"/>
    <w:rsid w:val="00531749"/>
    <w:rsid w:val="00554CCF"/>
    <w:rsid w:val="00597456"/>
    <w:rsid w:val="005D5672"/>
    <w:rsid w:val="006C62F2"/>
    <w:rsid w:val="0075515A"/>
    <w:rsid w:val="00772765"/>
    <w:rsid w:val="007B3599"/>
    <w:rsid w:val="007B3822"/>
    <w:rsid w:val="008337A4"/>
    <w:rsid w:val="0087674B"/>
    <w:rsid w:val="00AA3573"/>
    <w:rsid w:val="00BD0DC0"/>
    <w:rsid w:val="00BE3DDC"/>
    <w:rsid w:val="00C0485B"/>
    <w:rsid w:val="00C34AB3"/>
    <w:rsid w:val="00C373D3"/>
    <w:rsid w:val="00C643AE"/>
    <w:rsid w:val="00C71E02"/>
    <w:rsid w:val="00C735ED"/>
    <w:rsid w:val="00CA5E53"/>
    <w:rsid w:val="00CD170D"/>
    <w:rsid w:val="00CD55FA"/>
    <w:rsid w:val="00CF5D04"/>
    <w:rsid w:val="00D24A52"/>
    <w:rsid w:val="00D30F53"/>
    <w:rsid w:val="00D8536B"/>
    <w:rsid w:val="00E02AEA"/>
    <w:rsid w:val="00E663DC"/>
    <w:rsid w:val="00F259C3"/>
    <w:rsid w:val="00F7179D"/>
    <w:rsid w:val="00F77230"/>
    <w:rsid w:val="00FA6E66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8AC3"/>
  <w15:chartTrackingRefBased/>
  <w15:docId w15:val="{EA3F749C-9BFA-4B0F-A01F-EA42415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5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5607E-7B25-42C8-94AC-B5CAB0F504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</dc:creator>
  <cp:keywords/>
  <dc:description/>
  <cp:lastModifiedBy>542646701160</cp:lastModifiedBy>
  <cp:revision>2</cp:revision>
  <dcterms:created xsi:type="dcterms:W3CDTF">2022-05-13T13:59:00Z</dcterms:created>
  <dcterms:modified xsi:type="dcterms:W3CDTF">2022-05-13T13:59:00Z</dcterms:modified>
</cp:coreProperties>
</file>