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C087" w14:textId="77777777" w:rsidR="00322A3C" w:rsidRPr="00405492" w:rsidRDefault="00324857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405492">
        <w:rPr>
          <w:rFonts w:asciiTheme="majorHAnsi" w:hAnsiTheme="majorHAnsi" w:cstheme="majorHAnsi"/>
          <w:sz w:val="28"/>
          <w:szCs w:val="28"/>
        </w:rPr>
        <w:t>Programa de examen</w:t>
      </w:r>
    </w:p>
    <w:p w14:paraId="0B8BE60B" w14:textId="51821F6F" w:rsidR="00322A3C" w:rsidRPr="00405492" w:rsidRDefault="00A70F02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405492">
        <w:rPr>
          <w:rFonts w:asciiTheme="majorHAnsi" w:hAnsiTheme="majorHAnsi" w:cstheme="majorHAnsi"/>
          <w:sz w:val="28"/>
          <w:szCs w:val="28"/>
        </w:rPr>
        <w:t>20</w:t>
      </w:r>
      <w:r w:rsidR="002E4426">
        <w:rPr>
          <w:rFonts w:asciiTheme="majorHAnsi" w:hAnsiTheme="majorHAnsi" w:cstheme="majorHAnsi"/>
          <w:sz w:val="28"/>
          <w:szCs w:val="28"/>
        </w:rPr>
        <w:t>21</w:t>
      </w:r>
      <w:bookmarkStart w:id="0" w:name="_GoBack"/>
      <w:bookmarkEnd w:id="0"/>
    </w:p>
    <w:tbl>
      <w:tblPr>
        <w:tblStyle w:val="a"/>
        <w:tblpPr w:leftFromText="141" w:rightFromText="141" w:vertAnchor="text" w:horzAnchor="margin" w:tblpY="108"/>
        <w:tblW w:w="9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6895"/>
      </w:tblGrid>
      <w:tr w:rsidR="00405492" w:rsidRPr="00405492" w14:paraId="3E89CD17" w14:textId="77777777" w:rsidTr="00405492">
        <w:trPr>
          <w:trHeight w:val="600"/>
        </w:trPr>
        <w:tc>
          <w:tcPr>
            <w:tcW w:w="2310" w:type="dxa"/>
            <w:tcMar>
              <w:top w:w="0" w:type="dxa"/>
              <w:bottom w:w="0" w:type="dxa"/>
            </w:tcMar>
          </w:tcPr>
          <w:p w14:paraId="6DE2BBBB" w14:textId="77777777" w:rsidR="00405492" w:rsidRPr="00405492" w:rsidRDefault="00405492" w:rsidP="00405492">
            <w:pPr>
              <w:ind w:left="-9"/>
              <w:rPr>
                <w:rFonts w:asciiTheme="majorHAnsi" w:hAnsiTheme="majorHAnsi" w:cstheme="majorHAnsi"/>
                <w:sz w:val="36"/>
                <w:szCs w:val="36"/>
              </w:rPr>
            </w:pPr>
            <w:r w:rsidRPr="00405492">
              <w:rPr>
                <w:rFonts w:asciiTheme="majorHAnsi" w:hAnsiTheme="majorHAnsi" w:cstheme="majorHAnsi"/>
                <w:sz w:val="36"/>
                <w:szCs w:val="36"/>
              </w:rPr>
              <w:t>Curso: 6°</w:t>
            </w:r>
          </w:p>
        </w:tc>
        <w:tc>
          <w:tcPr>
            <w:tcW w:w="6895" w:type="dxa"/>
            <w:tcMar>
              <w:top w:w="0" w:type="dxa"/>
              <w:bottom w:w="0" w:type="dxa"/>
            </w:tcMar>
          </w:tcPr>
          <w:p w14:paraId="2E48EBC6" w14:textId="77777777" w:rsidR="00405492" w:rsidRPr="00405492" w:rsidRDefault="00405492" w:rsidP="00405492">
            <w:pPr>
              <w:ind w:left="521"/>
              <w:rPr>
                <w:rFonts w:asciiTheme="majorHAnsi" w:hAnsiTheme="majorHAnsi" w:cstheme="majorHAnsi"/>
                <w:sz w:val="36"/>
                <w:szCs w:val="36"/>
              </w:rPr>
            </w:pPr>
            <w:r w:rsidRPr="00405492">
              <w:rPr>
                <w:rFonts w:asciiTheme="majorHAnsi" w:hAnsiTheme="majorHAnsi" w:cstheme="majorHAnsi"/>
                <w:sz w:val="36"/>
                <w:szCs w:val="36"/>
              </w:rPr>
              <w:t>Espacio curricular: Filosofía.</w:t>
            </w:r>
          </w:p>
        </w:tc>
      </w:tr>
      <w:tr w:rsidR="00405492" w:rsidRPr="00405492" w14:paraId="01C49B61" w14:textId="77777777" w:rsidTr="00405492">
        <w:trPr>
          <w:trHeight w:val="595"/>
        </w:trPr>
        <w:tc>
          <w:tcPr>
            <w:tcW w:w="2310" w:type="dxa"/>
            <w:tcMar>
              <w:top w:w="0" w:type="dxa"/>
              <w:bottom w:w="0" w:type="dxa"/>
            </w:tcMar>
          </w:tcPr>
          <w:p w14:paraId="478DD41B" w14:textId="77777777" w:rsidR="00405492" w:rsidRPr="00405492" w:rsidRDefault="00405492" w:rsidP="00405492">
            <w:pPr>
              <w:ind w:left="-9"/>
              <w:rPr>
                <w:rFonts w:asciiTheme="majorHAnsi" w:hAnsiTheme="majorHAnsi" w:cstheme="majorHAnsi"/>
                <w:sz w:val="36"/>
                <w:szCs w:val="36"/>
              </w:rPr>
            </w:pPr>
            <w:r w:rsidRPr="00405492">
              <w:rPr>
                <w:rFonts w:asciiTheme="majorHAnsi" w:hAnsiTheme="majorHAnsi" w:cstheme="majorHAnsi"/>
                <w:sz w:val="36"/>
                <w:szCs w:val="36"/>
              </w:rPr>
              <w:t>División: B</w:t>
            </w:r>
          </w:p>
        </w:tc>
        <w:tc>
          <w:tcPr>
            <w:tcW w:w="6895" w:type="dxa"/>
            <w:tcMar>
              <w:top w:w="0" w:type="dxa"/>
              <w:bottom w:w="0" w:type="dxa"/>
            </w:tcMar>
          </w:tcPr>
          <w:p w14:paraId="270EE71A" w14:textId="77777777" w:rsidR="00405492" w:rsidRPr="00405492" w:rsidRDefault="00405492" w:rsidP="00405492">
            <w:pPr>
              <w:ind w:left="521"/>
              <w:rPr>
                <w:rFonts w:asciiTheme="majorHAnsi" w:hAnsiTheme="majorHAnsi" w:cstheme="majorHAnsi"/>
                <w:sz w:val="36"/>
                <w:szCs w:val="36"/>
              </w:rPr>
            </w:pPr>
            <w:r w:rsidRPr="00405492">
              <w:rPr>
                <w:rFonts w:asciiTheme="majorHAnsi" w:hAnsiTheme="majorHAnsi" w:cstheme="majorHAnsi"/>
                <w:sz w:val="36"/>
                <w:szCs w:val="36"/>
              </w:rPr>
              <w:t xml:space="preserve">Profesor: </w:t>
            </w:r>
            <w:r w:rsidRPr="00405492">
              <w:rPr>
                <w:rFonts w:asciiTheme="majorHAnsi" w:hAnsiTheme="majorHAnsi" w:cstheme="majorHAnsi"/>
                <w:sz w:val="36"/>
              </w:rPr>
              <w:t>Cañas, José Ángel.</w:t>
            </w:r>
            <w:r w:rsidRPr="00405492">
              <w:rPr>
                <w:rFonts w:asciiTheme="majorHAnsi" w:hAnsiTheme="majorHAnsi" w:cstheme="majorHAnsi"/>
                <w:sz w:val="36"/>
              </w:rPr>
              <w:tab/>
            </w:r>
            <w:r w:rsidRPr="00405492">
              <w:rPr>
                <w:rFonts w:asciiTheme="majorHAnsi" w:hAnsiTheme="majorHAnsi" w:cstheme="majorHAnsi"/>
              </w:rPr>
              <w:tab/>
              <w:t xml:space="preserve"> </w:t>
            </w:r>
          </w:p>
        </w:tc>
      </w:tr>
    </w:tbl>
    <w:p w14:paraId="1104F629" w14:textId="77777777" w:rsidR="00322A3C" w:rsidRPr="00405492" w:rsidRDefault="00322A3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68C5027" w14:textId="77777777" w:rsidR="00322A3C" w:rsidRPr="00405492" w:rsidRDefault="00322A3C">
      <w:pPr>
        <w:rPr>
          <w:rFonts w:asciiTheme="majorHAnsi" w:hAnsiTheme="majorHAnsi" w:cstheme="majorHAnsi"/>
        </w:rPr>
      </w:pPr>
    </w:p>
    <w:p w14:paraId="712A0FEC" w14:textId="77777777" w:rsidR="00F9200B" w:rsidRPr="00405492" w:rsidRDefault="00F9200B" w:rsidP="00F9200B">
      <w:pPr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 w:rsidRPr="00405492">
        <w:rPr>
          <w:rFonts w:asciiTheme="majorHAnsi" w:hAnsiTheme="majorHAnsi" w:cstheme="majorHAnsi"/>
          <w:b/>
          <w:i/>
          <w:sz w:val="28"/>
          <w:szCs w:val="28"/>
          <w:u w:val="single"/>
        </w:rPr>
        <w:t>CONTENIDOS:</w:t>
      </w:r>
    </w:p>
    <w:p w14:paraId="7E7A67C2" w14:textId="77777777" w:rsidR="00F9200B" w:rsidRPr="00405492" w:rsidRDefault="00F9200B" w:rsidP="00F9200B">
      <w:pPr>
        <w:spacing w:after="0" w:line="240" w:lineRule="auto"/>
        <w:ind w:left="-851"/>
        <w:rPr>
          <w:rFonts w:asciiTheme="majorHAnsi" w:hAnsiTheme="majorHAnsi" w:cstheme="majorHAnsi"/>
          <w:b/>
          <w:lang w:val="es-AR"/>
        </w:rPr>
      </w:pPr>
    </w:p>
    <w:p w14:paraId="500C9510" w14:textId="38145129" w:rsidR="00F9200B" w:rsidRPr="00405492" w:rsidRDefault="00F9200B" w:rsidP="00F9200B">
      <w:pPr>
        <w:spacing w:line="240" w:lineRule="auto"/>
        <w:ind w:left="-851"/>
        <w:rPr>
          <w:rFonts w:asciiTheme="majorHAnsi" w:hAnsiTheme="majorHAnsi" w:cstheme="majorHAnsi"/>
          <w:b/>
          <w:lang w:val="es-AR"/>
        </w:rPr>
      </w:pPr>
      <w:r w:rsidRPr="00405492">
        <w:rPr>
          <w:rFonts w:asciiTheme="majorHAnsi" w:hAnsiTheme="majorHAnsi" w:cstheme="majorHAnsi"/>
          <w:b/>
          <w:lang w:val="es-AR"/>
        </w:rPr>
        <w:t>UNIDAD N°1: “Introducción a la Filosofía”</w:t>
      </w:r>
    </w:p>
    <w:p w14:paraId="0DBF5E7C" w14:textId="77777777" w:rsidR="00F9200B" w:rsidRPr="00405492" w:rsidRDefault="00F9200B" w:rsidP="00F9200B">
      <w:pPr>
        <w:pStyle w:val="Prrafodelista"/>
        <w:numPr>
          <w:ilvl w:val="0"/>
          <w:numId w:val="2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Filosofía: Definición real y etimológica.</w:t>
      </w:r>
    </w:p>
    <w:p w14:paraId="01987319" w14:textId="77777777" w:rsidR="00F9200B" w:rsidRPr="00405492" w:rsidRDefault="00F9200B" w:rsidP="00F9200B">
      <w:pPr>
        <w:pStyle w:val="Prrafodelista"/>
        <w:numPr>
          <w:ilvl w:val="0"/>
          <w:numId w:val="2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La relación de la filosofía con el conjunto de saberes.</w:t>
      </w:r>
    </w:p>
    <w:p w14:paraId="50843476" w14:textId="77777777" w:rsidR="00F9200B" w:rsidRPr="00405492" w:rsidRDefault="00F9200B" w:rsidP="00F9200B">
      <w:pPr>
        <w:pStyle w:val="Prrafodelista"/>
        <w:numPr>
          <w:ilvl w:val="0"/>
          <w:numId w:val="2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Características de la Filosofía: objeto material, objeto formal, método filosófico.</w:t>
      </w:r>
    </w:p>
    <w:p w14:paraId="7ADD7D6A" w14:textId="77777777" w:rsidR="00F9200B" w:rsidRPr="00405492" w:rsidRDefault="00F9200B" w:rsidP="00F9200B">
      <w:pPr>
        <w:pStyle w:val="Prrafodelista"/>
        <w:numPr>
          <w:ilvl w:val="0"/>
          <w:numId w:val="2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El origen de la filosofía: Asombro, Duda, Situaciones Límite.</w:t>
      </w:r>
    </w:p>
    <w:p w14:paraId="1E213C0D" w14:textId="481A300E" w:rsidR="00F9200B" w:rsidRPr="00405492" w:rsidRDefault="00F9200B" w:rsidP="00F9200B">
      <w:pPr>
        <w:pStyle w:val="Prrafodelista"/>
        <w:numPr>
          <w:ilvl w:val="0"/>
          <w:numId w:val="2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Los problemas de la filosofía y la división de la filosofía.</w:t>
      </w:r>
    </w:p>
    <w:p w14:paraId="2FB260FA" w14:textId="4D2A8D12" w:rsidR="00F9200B" w:rsidRPr="00405492" w:rsidRDefault="00F9200B" w:rsidP="00F9200B">
      <w:pPr>
        <w:pStyle w:val="Prrafodelista"/>
        <w:spacing w:line="240" w:lineRule="auto"/>
        <w:ind w:left="-851"/>
        <w:rPr>
          <w:rFonts w:asciiTheme="majorHAnsi" w:hAnsiTheme="majorHAnsi" w:cstheme="majorHAnsi"/>
        </w:rPr>
      </w:pPr>
    </w:p>
    <w:p w14:paraId="7472BFD5" w14:textId="77777777" w:rsidR="00F9200B" w:rsidRPr="00405492" w:rsidRDefault="00F9200B" w:rsidP="00F9200B">
      <w:pPr>
        <w:pStyle w:val="Prrafodelista"/>
        <w:spacing w:before="240" w:line="240" w:lineRule="auto"/>
        <w:ind w:left="-851"/>
        <w:rPr>
          <w:rFonts w:asciiTheme="majorHAnsi" w:hAnsiTheme="majorHAnsi" w:cstheme="majorHAnsi"/>
        </w:rPr>
      </w:pPr>
    </w:p>
    <w:p w14:paraId="7C0991F7" w14:textId="77777777" w:rsidR="00F9200B" w:rsidRPr="00405492" w:rsidRDefault="00F9200B" w:rsidP="00F9200B">
      <w:pPr>
        <w:spacing w:line="240" w:lineRule="auto"/>
        <w:ind w:left="-851"/>
        <w:rPr>
          <w:rFonts w:asciiTheme="majorHAnsi" w:hAnsiTheme="majorHAnsi" w:cstheme="majorHAnsi"/>
          <w:b/>
          <w:lang w:val="es-AR"/>
        </w:rPr>
      </w:pPr>
      <w:r w:rsidRPr="00405492">
        <w:rPr>
          <w:rFonts w:asciiTheme="majorHAnsi" w:hAnsiTheme="majorHAnsi" w:cstheme="majorHAnsi"/>
          <w:b/>
          <w:lang w:val="es-AR"/>
        </w:rPr>
        <w:t>UNIDAD N°2: “Historia de la Filosofía Antigua”</w:t>
      </w:r>
    </w:p>
    <w:p w14:paraId="1631A95E" w14:textId="77777777" w:rsidR="00F9200B" w:rsidRPr="00405492" w:rsidRDefault="00F9200B" w:rsidP="00F9200B">
      <w:pPr>
        <w:pStyle w:val="Prrafodelista"/>
        <w:numPr>
          <w:ilvl w:val="0"/>
          <w:numId w:val="1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¿Filosofía o filosofías?: La Historia de la filosofía. Características de la F. Antigua.</w:t>
      </w:r>
    </w:p>
    <w:p w14:paraId="0A3B3FB6" w14:textId="77777777" w:rsidR="00F9200B" w:rsidRPr="00405492" w:rsidRDefault="00F9200B" w:rsidP="00F9200B">
      <w:pPr>
        <w:pStyle w:val="Prrafodelista"/>
        <w:numPr>
          <w:ilvl w:val="0"/>
          <w:numId w:val="1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Presocráticos: Tales, Anaximandro, Anaxímenes, Heráclito, Parménides, Pitágoras, Anaxágoras, Empédocles, Demócrito.</w:t>
      </w:r>
    </w:p>
    <w:p w14:paraId="1E07E450" w14:textId="77777777" w:rsidR="00F9200B" w:rsidRPr="00405492" w:rsidRDefault="00F9200B" w:rsidP="00F9200B">
      <w:pPr>
        <w:pStyle w:val="Prrafodelista"/>
        <w:numPr>
          <w:ilvl w:val="0"/>
          <w:numId w:val="1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Época clásica: Los sofistas. Sócrates: su ética, su método, visión antropológica, muerte de Sócrates. Platón: Dualismo ontológico y dualismo gnoseológico. El mito de la caverna. La dialéctica, el mito de la reminiscencia. Visión antropológica. Ética y Política. Aristóteles: Tres formas de conocimiento. Tres géneros de ciencia. Lógica. Metafísica. Antropología. Ética. Política. Diferencias entre el pensamiento platónico y el aristotélico.</w:t>
      </w:r>
      <w:r w:rsidRPr="00405492">
        <w:rPr>
          <w:rFonts w:asciiTheme="majorHAnsi" w:hAnsiTheme="majorHAnsi" w:cstheme="majorHAnsi"/>
          <w:b/>
          <w:bCs/>
          <w:color w:val="FF0000"/>
        </w:rPr>
        <w:t xml:space="preserve"> </w:t>
      </w:r>
    </w:p>
    <w:p w14:paraId="2FCE9792" w14:textId="77777777" w:rsidR="00F9200B" w:rsidRPr="00405492" w:rsidRDefault="00F9200B" w:rsidP="00F9200B">
      <w:pPr>
        <w:pStyle w:val="Prrafodelista"/>
        <w:numPr>
          <w:ilvl w:val="0"/>
          <w:numId w:val="1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Periodo Helenístico: Cinismo. Epicureísmo. Estoicismo. Escepticismo. Escepticismo. Época Imperial.</w:t>
      </w:r>
    </w:p>
    <w:p w14:paraId="69961874" w14:textId="77777777" w:rsidR="00F9200B" w:rsidRPr="00405492" w:rsidRDefault="00F9200B" w:rsidP="00F9200B">
      <w:pPr>
        <w:spacing w:line="240" w:lineRule="auto"/>
        <w:ind w:left="-851"/>
        <w:rPr>
          <w:rFonts w:asciiTheme="majorHAnsi" w:hAnsiTheme="majorHAnsi" w:cstheme="majorHAnsi"/>
          <w:b/>
          <w:lang w:val="es-AR"/>
        </w:rPr>
      </w:pPr>
    </w:p>
    <w:p w14:paraId="239992F5" w14:textId="0D82AF91" w:rsidR="00F9200B" w:rsidRPr="00405492" w:rsidRDefault="00F9200B" w:rsidP="00F9200B">
      <w:pPr>
        <w:spacing w:line="240" w:lineRule="auto"/>
        <w:ind w:left="-851"/>
        <w:rPr>
          <w:rFonts w:asciiTheme="majorHAnsi" w:hAnsiTheme="majorHAnsi" w:cstheme="majorHAnsi"/>
          <w:b/>
          <w:lang w:val="es-AR"/>
        </w:rPr>
      </w:pPr>
      <w:r w:rsidRPr="00405492">
        <w:rPr>
          <w:rFonts w:asciiTheme="majorHAnsi" w:hAnsiTheme="majorHAnsi" w:cstheme="majorHAnsi"/>
          <w:b/>
          <w:lang w:val="es-AR"/>
        </w:rPr>
        <w:t>UNIDAD N°3: “Historia de la Filosofía Medieval”</w:t>
      </w:r>
    </w:p>
    <w:p w14:paraId="55A78F74" w14:textId="77777777" w:rsidR="00F9200B" w:rsidRPr="00405492" w:rsidRDefault="00F9200B" w:rsidP="00F9200B">
      <w:pPr>
        <w:pStyle w:val="Prrafodelista"/>
        <w:numPr>
          <w:ilvl w:val="0"/>
          <w:numId w:val="3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Características de la F. medieval.</w:t>
      </w:r>
    </w:p>
    <w:p w14:paraId="183735CD" w14:textId="77777777" w:rsidR="00F9200B" w:rsidRPr="00405492" w:rsidRDefault="00F9200B" w:rsidP="00F9200B">
      <w:pPr>
        <w:pStyle w:val="Prrafodelista"/>
        <w:numPr>
          <w:ilvl w:val="0"/>
          <w:numId w:val="3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Patrística: San Agustín: relación entre fe y razón. Cosmología y la noción de tiempo. La existencia del mal. La Política.  Severino Boecio: noción de persona.</w:t>
      </w:r>
    </w:p>
    <w:p w14:paraId="1917B917" w14:textId="77777777" w:rsidR="00F9200B" w:rsidRPr="00405492" w:rsidRDefault="00F9200B" w:rsidP="00F9200B">
      <w:pPr>
        <w:pStyle w:val="Prrafodelista"/>
        <w:numPr>
          <w:ilvl w:val="0"/>
          <w:numId w:val="3"/>
        </w:numPr>
        <w:spacing w:after="120" w:line="240" w:lineRule="auto"/>
        <w:ind w:left="-142"/>
        <w:rPr>
          <w:rFonts w:asciiTheme="majorHAnsi" w:hAnsiTheme="majorHAnsi" w:cstheme="majorHAnsi"/>
          <w:b/>
        </w:rPr>
      </w:pPr>
      <w:r w:rsidRPr="00405492">
        <w:rPr>
          <w:rFonts w:asciiTheme="majorHAnsi" w:hAnsiTheme="majorHAnsi" w:cstheme="majorHAnsi"/>
        </w:rPr>
        <w:t>Escolástica: Santo Tomás de Aquino: unión fe y razón. Ontología. Gnoseología. Vías del conocimiento de Dios, cualidades del “Ser Superior”. Guillermo de Ockham: la navaja de Ockham.</w:t>
      </w:r>
    </w:p>
    <w:p w14:paraId="2C482C28" w14:textId="4DCD0FEE" w:rsidR="00F9200B" w:rsidRDefault="00F9200B" w:rsidP="00F9200B">
      <w:pPr>
        <w:spacing w:after="0" w:line="240" w:lineRule="auto"/>
        <w:ind w:left="-851"/>
        <w:rPr>
          <w:rFonts w:asciiTheme="majorHAnsi" w:hAnsiTheme="majorHAnsi" w:cstheme="majorHAnsi"/>
          <w:b/>
          <w:lang w:val="es-AR"/>
        </w:rPr>
      </w:pPr>
    </w:p>
    <w:p w14:paraId="4EE8FCD8" w14:textId="5B38CD13" w:rsidR="00AB4C8F" w:rsidRDefault="00AB4C8F" w:rsidP="00F9200B">
      <w:pPr>
        <w:spacing w:after="0" w:line="240" w:lineRule="auto"/>
        <w:ind w:left="-851"/>
        <w:rPr>
          <w:rFonts w:asciiTheme="majorHAnsi" w:hAnsiTheme="majorHAnsi" w:cstheme="majorHAnsi"/>
          <w:b/>
          <w:lang w:val="es-AR"/>
        </w:rPr>
      </w:pPr>
    </w:p>
    <w:p w14:paraId="2D202D3E" w14:textId="77777777" w:rsidR="00AB4C8F" w:rsidRPr="00405492" w:rsidRDefault="00AB4C8F" w:rsidP="00F9200B">
      <w:pPr>
        <w:spacing w:after="0" w:line="240" w:lineRule="auto"/>
        <w:ind w:left="-851"/>
        <w:rPr>
          <w:rFonts w:asciiTheme="majorHAnsi" w:hAnsiTheme="majorHAnsi" w:cstheme="majorHAnsi"/>
          <w:b/>
          <w:lang w:val="es-AR"/>
        </w:rPr>
      </w:pPr>
    </w:p>
    <w:p w14:paraId="3E246300" w14:textId="4D7F6B67" w:rsidR="00F9200B" w:rsidRPr="00405492" w:rsidRDefault="00F9200B" w:rsidP="00F9200B">
      <w:pPr>
        <w:spacing w:line="240" w:lineRule="auto"/>
        <w:ind w:left="-851"/>
        <w:rPr>
          <w:rFonts w:asciiTheme="majorHAnsi" w:hAnsiTheme="majorHAnsi" w:cstheme="majorHAnsi"/>
          <w:b/>
          <w:lang w:val="es-AR"/>
        </w:rPr>
      </w:pPr>
      <w:r w:rsidRPr="00405492">
        <w:rPr>
          <w:rFonts w:asciiTheme="majorHAnsi" w:hAnsiTheme="majorHAnsi" w:cstheme="majorHAnsi"/>
          <w:b/>
          <w:lang w:val="es-AR"/>
        </w:rPr>
        <w:lastRenderedPageBreak/>
        <w:t>UNIDAD N°4: “Historia de la Filosofía Moderna”</w:t>
      </w:r>
    </w:p>
    <w:p w14:paraId="14F6C0F5" w14:textId="77777777" w:rsidR="00F9200B" w:rsidRPr="00405492" w:rsidRDefault="00F9200B" w:rsidP="00F9200B">
      <w:pPr>
        <w:pStyle w:val="Prrafodelista"/>
        <w:numPr>
          <w:ilvl w:val="0"/>
          <w:numId w:val="4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Renacimiento: Nicolás Maquiavelo.  Tomás Moro.</w:t>
      </w:r>
    </w:p>
    <w:p w14:paraId="59553531" w14:textId="5E9B48B1" w:rsidR="00F9200B" w:rsidRPr="00405492" w:rsidRDefault="00F9200B" w:rsidP="00F9200B">
      <w:pPr>
        <w:pStyle w:val="Prrafodelista"/>
        <w:numPr>
          <w:ilvl w:val="0"/>
          <w:numId w:val="4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Iluminismo: Racionalismo: Rene Descartes: Obras. Método Cartesiano. Duda metódica. La pe</w:t>
      </w:r>
      <w:r w:rsidR="00657722">
        <w:rPr>
          <w:rFonts w:asciiTheme="majorHAnsi" w:hAnsiTheme="majorHAnsi" w:cstheme="majorHAnsi"/>
        </w:rPr>
        <w:t>rsona en Descartes.</w:t>
      </w:r>
      <w:r w:rsidRPr="00405492">
        <w:rPr>
          <w:rFonts w:asciiTheme="majorHAnsi" w:hAnsiTheme="majorHAnsi" w:cstheme="majorHAnsi"/>
        </w:rPr>
        <w:t xml:space="preserve"> Empirismo: John Locke: Doctrina Moral. David Hume: Teoría del conocimiento. Critica a la causalidad necesaria. Ética. Otros pensadores: Charles Montesquieu. Jean- Jacques Rousseau: Emilio o De la educación. Immanuel Kant: gnoseología. Ética. La persona en Kant.</w:t>
      </w:r>
    </w:p>
    <w:p w14:paraId="34E68FDD" w14:textId="251456ED" w:rsidR="00F9200B" w:rsidRPr="00405492" w:rsidRDefault="00F9200B" w:rsidP="00F9200B">
      <w:pPr>
        <w:pStyle w:val="Prrafodelista"/>
        <w:numPr>
          <w:ilvl w:val="0"/>
          <w:numId w:val="4"/>
        </w:numPr>
        <w:spacing w:after="120" w:line="240" w:lineRule="auto"/>
        <w:ind w:left="-142"/>
        <w:rPr>
          <w:rFonts w:asciiTheme="majorHAnsi" w:hAnsiTheme="majorHAnsi" w:cstheme="majorHAnsi"/>
          <w:b/>
        </w:rPr>
      </w:pPr>
      <w:r w:rsidRPr="00405492">
        <w:rPr>
          <w:rFonts w:asciiTheme="majorHAnsi" w:hAnsiTheme="majorHAnsi" w:cstheme="majorHAnsi"/>
        </w:rPr>
        <w:t xml:space="preserve">Modernidad tardía: Georg Hegel (idealismo absoluto): dialéctica Hegel. Derecha e izquierda hegeliana. Arthur Schopenhauer (pesimismo). Auguste Comte (positivismo): la filosofía positiva. La familia como unidad social. John Stuart Mill (utilitarismo). Karl Marx (Materialismo): concepto de persona. Ética. Friedrich Nietzsche (nihilismo): lo apolíneo y lo dionisiaco. Críticas a la cultura occidental. La moral de los señores. Muerte de Dios. El Superhombre. </w:t>
      </w:r>
    </w:p>
    <w:p w14:paraId="0A8AFC20" w14:textId="77777777" w:rsidR="00F9200B" w:rsidRPr="00405492" w:rsidRDefault="00F9200B" w:rsidP="00F9200B">
      <w:pPr>
        <w:spacing w:after="120" w:line="240" w:lineRule="auto"/>
        <w:rPr>
          <w:rFonts w:asciiTheme="majorHAnsi" w:hAnsiTheme="majorHAnsi" w:cstheme="majorHAnsi"/>
          <w:b/>
        </w:rPr>
      </w:pPr>
    </w:p>
    <w:p w14:paraId="0C29DCD1" w14:textId="77777777" w:rsidR="00F9200B" w:rsidRPr="00405492" w:rsidRDefault="00F9200B" w:rsidP="00F9200B">
      <w:pPr>
        <w:spacing w:line="240" w:lineRule="auto"/>
        <w:ind w:left="-851"/>
        <w:rPr>
          <w:rFonts w:asciiTheme="majorHAnsi" w:hAnsiTheme="majorHAnsi" w:cstheme="majorHAnsi"/>
          <w:b/>
          <w:lang w:val="es-AR"/>
        </w:rPr>
      </w:pPr>
      <w:r w:rsidRPr="00405492">
        <w:rPr>
          <w:rFonts w:asciiTheme="majorHAnsi" w:hAnsiTheme="majorHAnsi" w:cstheme="majorHAnsi"/>
          <w:b/>
          <w:lang w:val="es-AR"/>
        </w:rPr>
        <w:t>UNIDAD N°5: “Historia de la Filosofía Contemporánea”</w:t>
      </w:r>
    </w:p>
    <w:p w14:paraId="3D08F500" w14:textId="77777777" w:rsidR="00F9200B" w:rsidRPr="00405492" w:rsidRDefault="00F9200B" w:rsidP="00F9200B">
      <w:pPr>
        <w:pStyle w:val="Prrafodelista"/>
        <w:numPr>
          <w:ilvl w:val="0"/>
          <w:numId w:val="5"/>
        </w:numPr>
        <w:spacing w:line="240" w:lineRule="auto"/>
        <w:ind w:left="-142"/>
        <w:rPr>
          <w:rFonts w:asciiTheme="majorHAnsi" w:hAnsiTheme="majorHAnsi" w:cstheme="majorHAnsi"/>
        </w:rPr>
      </w:pPr>
      <w:bookmarkStart w:id="1" w:name="_Hlk33989950"/>
      <w:r w:rsidRPr="00405492">
        <w:rPr>
          <w:rFonts w:asciiTheme="majorHAnsi" w:hAnsiTheme="majorHAnsi" w:cstheme="majorHAnsi"/>
        </w:rPr>
        <w:t>Características de la F. Contemporánea.</w:t>
      </w:r>
    </w:p>
    <w:p w14:paraId="1BABC7E2" w14:textId="77777777" w:rsidR="00F9200B" w:rsidRPr="00405492" w:rsidRDefault="00F9200B" w:rsidP="00F9200B">
      <w:pPr>
        <w:pStyle w:val="Prrafodelista"/>
        <w:numPr>
          <w:ilvl w:val="0"/>
          <w:numId w:val="5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 xml:space="preserve">Principales corrientes y sus respectivos pensadores: </w:t>
      </w:r>
    </w:p>
    <w:p w14:paraId="281FFC80" w14:textId="77777777" w:rsidR="00F9200B" w:rsidRPr="00405492" w:rsidRDefault="00F9200B" w:rsidP="00F9200B">
      <w:pPr>
        <w:pStyle w:val="Prrafodelista"/>
        <w:numPr>
          <w:ilvl w:val="1"/>
          <w:numId w:val="8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 xml:space="preserve">Fenomenología: Edmund Husserl: la fenomenología Trascendental. </w:t>
      </w:r>
    </w:p>
    <w:p w14:paraId="6E267458" w14:textId="77777777" w:rsidR="00F9200B" w:rsidRPr="00405492" w:rsidRDefault="00F9200B" w:rsidP="00F9200B">
      <w:pPr>
        <w:pStyle w:val="Prrafodelista"/>
        <w:numPr>
          <w:ilvl w:val="1"/>
          <w:numId w:val="8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 xml:space="preserve">Existencialismo: Martín Heidegger: el “Dasein”, el ser y el tiempo. Jean Paul Sartre: el existencialismo es humanismo. Sobre la libertad. Su relación con el marxismo y el comunismo. Simone de Beauvoir: el segundo sexo. </w:t>
      </w:r>
    </w:p>
    <w:p w14:paraId="544A3680" w14:textId="77777777" w:rsidR="00F9200B" w:rsidRPr="00405492" w:rsidRDefault="00F9200B" w:rsidP="00F9200B">
      <w:pPr>
        <w:pStyle w:val="Prrafodelista"/>
        <w:numPr>
          <w:ilvl w:val="1"/>
          <w:numId w:val="8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 xml:space="preserve">Filosofía del Lenguaje: Ludwig Wittgenstein: su pensamiento, primer y segundo Wittgenstein. </w:t>
      </w:r>
    </w:p>
    <w:p w14:paraId="3E19A0F2" w14:textId="77777777" w:rsidR="00F9200B" w:rsidRPr="00405492" w:rsidRDefault="00F9200B" w:rsidP="00F9200B">
      <w:pPr>
        <w:pStyle w:val="Prrafodelista"/>
        <w:numPr>
          <w:ilvl w:val="1"/>
          <w:numId w:val="8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 xml:space="preserve">Estructuralismo: Michel Foucault: el poder. Normalización. Contraconducta. </w:t>
      </w:r>
    </w:p>
    <w:p w14:paraId="78403296" w14:textId="65CF3508" w:rsidR="00F9200B" w:rsidRPr="00405492" w:rsidRDefault="00F9200B" w:rsidP="00F9200B">
      <w:pPr>
        <w:pStyle w:val="Prrafodelista"/>
        <w:numPr>
          <w:ilvl w:val="1"/>
          <w:numId w:val="8"/>
        </w:numPr>
        <w:spacing w:line="240" w:lineRule="auto"/>
        <w:ind w:left="-142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</w:rPr>
        <w:t>Personalismo: Características generales (Emmanuel Mounier. Gabriel Marcel. Karol Wojtyla. Martin Buber. Emmanuel Levinas).</w:t>
      </w:r>
      <w:bookmarkEnd w:id="1"/>
    </w:p>
    <w:p w14:paraId="59327335" w14:textId="487328DA" w:rsidR="00405492" w:rsidRPr="00405492" w:rsidRDefault="00405492" w:rsidP="00405492">
      <w:pPr>
        <w:spacing w:line="240" w:lineRule="auto"/>
        <w:rPr>
          <w:rFonts w:asciiTheme="majorHAnsi" w:hAnsiTheme="majorHAnsi" w:cstheme="majorHAnsi"/>
        </w:rPr>
      </w:pPr>
    </w:p>
    <w:p w14:paraId="7D18CE14" w14:textId="77777777" w:rsidR="00405492" w:rsidRPr="00405492" w:rsidRDefault="00405492" w:rsidP="00405492">
      <w:pPr>
        <w:tabs>
          <w:tab w:val="left" w:pos="7200"/>
        </w:tabs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405492">
        <w:rPr>
          <w:rFonts w:asciiTheme="majorHAnsi" w:hAnsiTheme="majorHAnsi" w:cstheme="majorHAnsi"/>
          <w:b/>
          <w:color w:val="000000"/>
        </w:rPr>
        <w:t>BIBLIOGRAFÍA</w:t>
      </w:r>
    </w:p>
    <w:p w14:paraId="77A26B1C" w14:textId="7486E4D9" w:rsidR="00405492" w:rsidRPr="00405492" w:rsidRDefault="00405492" w:rsidP="00405492">
      <w:pPr>
        <w:pStyle w:val="Prrafodelista"/>
        <w:numPr>
          <w:ilvl w:val="0"/>
          <w:numId w:val="10"/>
        </w:numPr>
        <w:spacing w:after="0" w:line="276" w:lineRule="auto"/>
        <w:ind w:left="502"/>
        <w:contextualSpacing w:val="0"/>
        <w:jc w:val="both"/>
        <w:rPr>
          <w:rFonts w:asciiTheme="majorHAnsi" w:hAnsiTheme="majorHAnsi" w:cstheme="majorHAnsi"/>
        </w:rPr>
      </w:pPr>
      <w:r w:rsidRPr="00405492">
        <w:rPr>
          <w:rFonts w:asciiTheme="majorHAnsi" w:hAnsiTheme="majorHAnsi" w:cstheme="majorHAnsi"/>
          <w:b/>
          <w:color w:val="000000"/>
        </w:rPr>
        <w:t>Del Alumno:</w:t>
      </w:r>
    </w:p>
    <w:p w14:paraId="2CF412B9" w14:textId="77777777" w:rsidR="00405492" w:rsidRPr="00405492" w:rsidRDefault="00405492" w:rsidP="00405492">
      <w:pPr>
        <w:pStyle w:val="Textoindependiente"/>
        <w:numPr>
          <w:ilvl w:val="0"/>
          <w:numId w:val="11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Documentos del Espacio Curricular elaborados en base a la bibliografía consultada por los docentes a cargo.</w:t>
      </w:r>
    </w:p>
    <w:p w14:paraId="2A7F1F4C" w14:textId="77777777" w:rsidR="00405492" w:rsidRPr="00405492" w:rsidRDefault="00405492" w:rsidP="00405492">
      <w:pPr>
        <w:pStyle w:val="Textoindependiente"/>
        <w:numPr>
          <w:ilvl w:val="0"/>
          <w:numId w:val="11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SAVATER, Fernando. (2010). Historia de la Filosofía Sin temor ni temblor. Buenos Aires. Espasa.</w:t>
      </w:r>
    </w:p>
    <w:p w14:paraId="6048A004" w14:textId="77777777" w:rsidR="00405492" w:rsidRPr="00405492" w:rsidRDefault="00405492" w:rsidP="00405492">
      <w:pPr>
        <w:ind w:left="1080"/>
        <w:rPr>
          <w:rFonts w:asciiTheme="majorHAnsi" w:hAnsiTheme="majorHAnsi" w:cstheme="majorHAnsi"/>
          <w:b/>
          <w:color w:val="000000"/>
        </w:rPr>
      </w:pPr>
    </w:p>
    <w:p w14:paraId="5D2F92EB" w14:textId="77777777" w:rsidR="00405492" w:rsidRPr="00405492" w:rsidRDefault="00405492" w:rsidP="00405492">
      <w:pPr>
        <w:pStyle w:val="Prrafodelista"/>
        <w:numPr>
          <w:ilvl w:val="0"/>
          <w:numId w:val="10"/>
        </w:numPr>
        <w:spacing w:after="0" w:line="240" w:lineRule="auto"/>
        <w:ind w:left="142"/>
        <w:contextualSpacing w:val="0"/>
        <w:rPr>
          <w:rFonts w:asciiTheme="majorHAnsi" w:hAnsiTheme="majorHAnsi" w:cstheme="majorHAnsi"/>
          <w:b/>
          <w:color w:val="000000"/>
        </w:rPr>
      </w:pPr>
      <w:r w:rsidRPr="00405492">
        <w:rPr>
          <w:rFonts w:asciiTheme="majorHAnsi" w:hAnsiTheme="majorHAnsi" w:cstheme="majorHAnsi"/>
          <w:b/>
          <w:color w:val="000000"/>
        </w:rPr>
        <w:t>Del Profesor:</w:t>
      </w:r>
    </w:p>
    <w:p w14:paraId="5482804E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ALI YABRÁN, Susana “Filosofía para todos” Ed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Kalifón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 SA Bs As 2007.</w:t>
      </w:r>
    </w:p>
    <w:p w14:paraId="2D81230D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ALVIRA, R. (2006). Ética: la medida y la grandeza del ser humano. Revista de Filosofía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Thémata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>, nº 37. Homenaje a Jorge V. Arregui. Universidad de Sevilla. pp. 99-105</w:t>
      </w:r>
    </w:p>
    <w:p w14:paraId="4E2A8715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ALVIRA, Tomas y otros. (1982). Metafísica. Pamplona.  Navarra. </w:t>
      </w:r>
    </w:p>
    <w:p w14:paraId="508D16E8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ARISTOTELES. (1987). Metafísica. España. Gredos. </w:t>
      </w:r>
    </w:p>
    <w:p w14:paraId="4FB499CC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ARIZA ESPINAR, Alfredo-SUÁREZ DE ZALAZAR, Ana. (2009). Bioética para Jóvenes. Perspectiva científica, ética-moral y jurídica. Nivel Secundario. San Juan. Arzobispado de San Juan, </w:t>
      </w:r>
    </w:p>
    <w:p w14:paraId="5E7D06F1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ÁVILA-FUENMAYOR, F. (2006). El concepto de poder en Michel Foucault. Telos, 8 (2), 215-234.</w:t>
      </w:r>
    </w:p>
    <w:p w14:paraId="7D80319A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BARYLKO, Jaime “La Filosofía” Ed.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Booket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 Bs As 2004</w:t>
      </w:r>
    </w:p>
    <w:p w14:paraId="39FBC9EC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BURGOS, J. M. (2003). Antropología. Una guía para la existencia. Madrid: Palabra.</w:t>
      </w:r>
    </w:p>
    <w:p w14:paraId="0B7E28A5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BURGOS, J. M. (2003). Introducción al Personalismo. Madrid: Palabra.</w:t>
      </w:r>
    </w:p>
    <w:p w14:paraId="01EA077B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CABANILLAS, Ana Castro de. (1987). Temas de Filosofía. Córdoba. T.A.P.A.S.</w:t>
      </w:r>
    </w:p>
    <w:p w14:paraId="0A2D9C61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lastRenderedPageBreak/>
        <w:t xml:space="preserve">CASAUBON, Alfredo. (1992). Nociones Generales de Lógica y Filosofía. Brasil. Estrada. </w:t>
      </w:r>
    </w:p>
    <w:p w14:paraId="12D4EC8A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CATECISMO DE LA IGLESIA CATÓLICA. (1992). Bs. As. Lumen. </w:t>
      </w:r>
    </w:p>
    <w:p w14:paraId="0D83368E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COSTA, Ivana.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Divenosa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, Marisa. (2013). Filosofía. Un espacio de pensamiento.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Maipue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>.</w:t>
      </w:r>
    </w:p>
    <w:p w14:paraId="7DD0944D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CORETH,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Emerich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. (1982). ¿Qué es el hombre? Barcelona.  Herder. </w:t>
      </w:r>
    </w:p>
    <w:p w14:paraId="45D644B2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CRESPO de COLLADO, Ester- SANCHEZ NACUSI, Luis. (2003). Manual Teórico-Práctico de Lógica e Introducción a la Filosofía. San Juan. Argentina. Fondo Editorial de la Universidad Católica de Cuyo</w:t>
      </w:r>
    </w:p>
    <w:p w14:paraId="4816467E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DERISI, Octavio. (1980). Los Fundamentos Metafísicos del Orden Moral. Bs. As. EDUCA. </w:t>
      </w:r>
    </w:p>
    <w:p w14:paraId="199B23D8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DI SANZA-FERNANDEZ- LA PORTA. (1999). Filosofía. Bs As.  Santillana.</w:t>
      </w:r>
    </w:p>
    <w:p w14:paraId="6FBAE7AA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DUPRÉ, Ben. (2013) 50 cosas que hay que saber de la filosofía. 1° ed. 3°reimp. Ariel.</w:t>
      </w:r>
    </w:p>
    <w:p w14:paraId="7056488F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FAZIO, Mariano. Fernández Labastida, Francisco. (2005). Historia de la Filosofía IV. Filosofía Contemporánea. Palabra.</w:t>
      </w:r>
    </w:p>
    <w:p w14:paraId="392A940E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FRAILE-URDANOZ. (1970). Historia de la Filosofía. España. BAC. </w:t>
      </w:r>
    </w:p>
    <w:p w14:paraId="317EAB89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GAARDER, Jostein, “El mundo de Sofía” ED. SIRUELA ESPAÑA 1997</w:t>
      </w:r>
    </w:p>
    <w:p w14:paraId="6387876D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GARCÍA CUADRADO, J. Á. (2003). Antropología Filosófica. Una introducción a la Filosofía del hombre. Pamplona: EUNSA.</w:t>
      </w:r>
    </w:p>
    <w:p w14:paraId="61634693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GIGON, O. (1980). Los Orígenes de la Filosofía Griega. Madrid.  Gredos. </w:t>
      </w:r>
    </w:p>
    <w:p w14:paraId="38975769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GONZALEZ ALVAREZ, Manuel. (1978). Historia de la Filosofía en cuadros esquemáticos. España.  EPESA. </w:t>
      </w:r>
    </w:p>
    <w:p w14:paraId="2101211A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LANDMAN, Michel. Antropología Filosófica. México. FCE. </w:t>
      </w:r>
    </w:p>
    <w:p w14:paraId="435FA0A3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MANDRIONI, Héctor. (1970). Introducción a la Filosofía. Bs. As.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Kapeluz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. </w:t>
      </w:r>
    </w:p>
    <w:p w14:paraId="46A25DEA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MARITAIN, Jacques. (1978). Introducción a la Filosofía. Bs. As Club de Lectores. </w:t>
      </w:r>
    </w:p>
    <w:p w14:paraId="5DF9A589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MILLAN PUELLES, Antonio. Madrid. Fundamentos de Filosofía. España. Gredos. </w:t>
      </w:r>
    </w:p>
    <w:p w14:paraId="4D505634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OBIOLS, Guillermo “Lógica y Filosofía” Ed. Kapelusz 1996</w:t>
      </w:r>
    </w:p>
    <w:p w14:paraId="1E07F623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OBIOLS, Guillermo. (1992). Adolescencia, Posmodernidad y escuela secundaria. Bs. As. </w:t>
      </w:r>
      <w:proofErr w:type="spellStart"/>
      <w:r w:rsidRPr="00405492">
        <w:rPr>
          <w:rFonts w:asciiTheme="majorHAnsi" w:hAnsiTheme="majorHAnsi" w:cstheme="majorHAnsi"/>
          <w:sz w:val="22"/>
          <w:szCs w:val="22"/>
          <w:lang w:val="es-AR"/>
        </w:rPr>
        <w:t>Kapeluz</w:t>
      </w:r>
      <w:proofErr w:type="spellEnd"/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. </w:t>
      </w:r>
    </w:p>
    <w:p w14:paraId="327A701C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PLATON. (1979). El Banquete. Bs. As. Aguilar. </w:t>
      </w:r>
    </w:p>
    <w:p w14:paraId="1E2BC262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I. DE LA ANTIGÜEDAD A LA EDAD MEDIA.1. Filosofía Antigua- Pagana. Herder.</w:t>
      </w:r>
    </w:p>
    <w:p w14:paraId="0FCCE5C6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I. DE LA ANTIGÜEDAD A LA EDAD MEDIA. 2. Patrística y Escolástica Herder.</w:t>
      </w:r>
    </w:p>
    <w:p w14:paraId="42978AF0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II. DEL HUMANISMO A KANT. 1. Del Humanismo a Descartes. Herder.</w:t>
      </w:r>
    </w:p>
    <w:p w14:paraId="4AB9E0E5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II. DEL HUMANISMO A KANT. 2. De Spinoza a Kant. Herder.</w:t>
      </w:r>
    </w:p>
    <w:p w14:paraId="57F58483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III. DEL ROMANTICISMO A NUESTROS DÍAS. 1. Del Romanticismo al Empiriocriticismo. Herder.</w:t>
      </w:r>
    </w:p>
    <w:p w14:paraId="00E96ED5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III. DEL ROMANTICISMO A NUESTROS DÍAS. 2. De Nietzsche a la Escuela de Frankfurt. Herder.</w:t>
      </w:r>
    </w:p>
    <w:p w14:paraId="164DA1AC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REALE, Giovanni. Antiseri, Darío (2010). Historia de la Filosofía III. DEL ROMANTICISMO A NUESTROS DÍAS. 3. De Freud a nuestros días. Herder.</w:t>
      </w:r>
    </w:p>
    <w:p w14:paraId="3B3FF11E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ROBINSON David- GROVES, Judy “Filosofía para todos” Paidós. Barcelona 2005.</w:t>
      </w:r>
    </w:p>
    <w:p w14:paraId="1F11E2A1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RODRIGUEZ-LUÑO, Ángel. (1982). Ética. Pamplona.  EUNSA. </w:t>
      </w:r>
    </w:p>
    <w:p w14:paraId="0C300AAA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RODRIGUEZ Y OLMOS, Audino (Mons.). Nuestros Deberes.</w:t>
      </w:r>
    </w:p>
    <w:p w14:paraId="2A15DCDF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ROJAS, Enrique. (1992). El Hombre Light. Madrid.  Temas de Hoy. </w:t>
      </w:r>
    </w:p>
    <w:p w14:paraId="23C72AEF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lastRenderedPageBreak/>
        <w:t>SAVATER, Fernando. (2010). Historia de la Filosofía Sin temor ni temblor. Buenos Aires. Espasa.</w:t>
      </w:r>
    </w:p>
    <w:p w14:paraId="2AC6D716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SANTO TOMÁS. (1970). Suma Teológica. Madrid. BAC. </w:t>
      </w:r>
    </w:p>
    <w:p w14:paraId="29362CAD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SARTORI, Giovanni. (1998). Homo Videns. La Sociedad Teledirigida. Madrid.  Taurus.</w:t>
      </w:r>
    </w:p>
    <w:p w14:paraId="1E5CBFD7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SCHELER, Max. (1989). Las Ideas de Hombre y la Historia. Bs. As. Pléyade. </w:t>
      </w:r>
    </w:p>
    <w:p w14:paraId="67387086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SHUJMAN, Gustavo “Filosofía, nociones de lógica” Ed. AIQUE. BS AS 2006</w:t>
      </w:r>
    </w:p>
    <w:p w14:paraId="7B41A136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 xml:space="preserve">VERNAUX, Roger. (1994). Epistemología General. Barcelona.  Herder. </w:t>
      </w:r>
    </w:p>
    <w:p w14:paraId="1FD2A156" w14:textId="77777777" w:rsidR="00405492" w:rsidRPr="00405492" w:rsidRDefault="00405492" w:rsidP="00405492">
      <w:pPr>
        <w:pStyle w:val="Textoindependiente"/>
        <w:numPr>
          <w:ilvl w:val="0"/>
          <w:numId w:val="12"/>
        </w:numPr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  <w:lang w:val="es-AR"/>
        </w:rPr>
      </w:pPr>
      <w:r w:rsidRPr="00405492">
        <w:rPr>
          <w:rFonts w:asciiTheme="majorHAnsi" w:hAnsiTheme="majorHAnsi" w:cstheme="majorHAnsi"/>
          <w:sz w:val="22"/>
          <w:szCs w:val="22"/>
          <w:lang w:val="es-AR"/>
        </w:rPr>
        <w:t>YEPES, R. y Aranguren, J. (2003). Fundamentos de Antropología. Navarra: EUNSA.</w:t>
      </w:r>
    </w:p>
    <w:p w14:paraId="4E3537A6" w14:textId="77777777" w:rsidR="00405492" w:rsidRPr="00405492" w:rsidRDefault="00405492" w:rsidP="00405492">
      <w:pPr>
        <w:spacing w:line="240" w:lineRule="auto"/>
        <w:rPr>
          <w:rFonts w:asciiTheme="majorHAnsi" w:hAnsiTheme="majorHAnsi" w:cstheme="majorHAnsi"/>
        </w:rPr>
      </w:pPr>
    </w:p>
    <w:sectPr w:rsidR="00405492" w:rsidRPr="00405492" w:rsidSect="00AB4C8F">
      <w:headerReference w:type="default" r:id="rId8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CFFF5" w14:textId="77777777" w:rsidR="00F95AB5" w:rsidRDefault="00F95AB5">
      <w:pPr>
        <w:spacing w:after="0" w:line="240" w:lineRule="auto"/>
      </w:pPr>
      <w:r>
        <w:separator/>
      </w:r>
    </w:p>
  </w:endnote>
  <w:endnote w:type="continuationSeparator" w:id="0">
    <w:p w14:paraId="6248B638" w14:textId="77777777" w:rsidR="00F95AB5" w:rsidRDefault="00F9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1C314" w14:textId="77777777" w:rsidR="00F95AB5" w:rsidRDefault="00F95AB5">
      <w:pPr>
        <w:spacing w:after="0" w:line="240" w:lineRule="auto"/>
      </w:pPr>
      <w:r>
        <w:separator/>
      </w:r>
    </w:p>
  </w:footnote>
  <w:footnote w:type="continuationSeparator" w:id="0">
    <w:p w14:paraId="2905CD5E" w14:textId="77777777" w:rsidR="00F95AB5" w:rsidRDefault="00F9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F05A4" w14:textId="77777777" w:rsidR="00322A3C" w:rsidRDefault="00322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5082B89" w14:textId="77777777" w:rsidR="00322A3C" w:rsidRDefault="003248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4584C9B8" wp14:editId="123B6253">
          <wp:simplePos x="0" y="0"/>
          <wp:positionH relativeFrom="column">
            <wp:posOffset>-241934</wp:posOffset>
          </wp:positionH>
          <wp:positionV relativeFrom="paragraph">
            <wp:posOffset>-306704</wp:posOffset>
          </wp:positionV>
          <wp:extent cx="1000125" cy="990600"/>
          <wp:effectExtent l="0" t="0" r="0" b="0"/>
          <wp:wrapSquare wrapText="bothSides" distT="0" distB="0" distL="114300" distR="114300"/>
          <wp:docPr id="16" name="image1.png" descr="cdp en blan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dp en blanc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7B0123" w14:textId="77777777" w:rsidR="00322A3C" w:rsidRDefault="00EE6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8"/>
        <w:szCs w:val="28"/>
      </w:rPr>
    </w:pPr>
    <w:r>
      <w:rPr>
        <w:rFonts w:ascii="Trebuchet MS" w:eastAsia="Trebuchet MS" w:hAnsi="Trebuchet MS" w:cs="Trebuchet MS"/>
        <w:color w:val="000000"/>
        <w:sz w:val="28"/>
        <w:szCs w:val="28"/>
      </w:rPr>
      <w:t xml:space="preserve">                      </w:t>
    </w:r>
    <w:r w:rsidR="00324857">
      <w:rPr>
        <w:rFonts w:ascii="Trebuchet MS" w:eastAsia="Trebuchet MS" w:hAnsi="Trebuchet MS" w:cs="Trebuchet MS"/>
        <w:color w:val="000000"/>
        <w:sz w:val="28"/>
        <w:szCs w:val="28"/>
      </w:rPr>
      <w:t xml:space="preserve">COLEGIO </w:t>
    </w:r>
    <w:r w:rsidR="00324857">
      <w:rPr>
        <w:rFonts w:ascii="Algerian" w:eastAsia="Algerian" w:hAnsi="Algerian" w:cs="Algerian"/>
        <w:color w:val="000000"/>
        <w:sz w:val="28"/>
        <w:szCs w:val="28"/>
      </w:rPr>
      <w:t>“DEL PRADO”</w:t>
    </w:r>
    <w:r w:rsidR="00324857">
      <w:rPr>
        <w:rFonts w:ascii="Trebuchet MS" w:eastAsia="Trebuchet MS" w:hAnsi="Trebuchet MS" w:cs="Trebuchet MS"/>
        <w:color w:val="000000"/>
        <w:sz w:val="28"/>
        <w:szCs w:val="28"/>
      </w:rPr>
      <w:t xml:space="preserve"> EDUCACIÓN SECUNDARIA</w:t>
    </w:r>
  </w:p>
  <w:p w14:paraId="5AE75170" w14:textId="77777777" w:rsidR="00322A3C" w:rsidRDefault="00322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72C1897" w14:textId="77777777" w:rsidR="00322A3C" w:rsidRDefault="00322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900"/>
    <w:multiLevelType w:val="hybridMultilevel"/>
    <w:tmpl w:val="9EFA803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F16F29"/>
    <w:multiLevelType w:val="hybridMultilevel"/>
    <w:tmpl w:val="D2A0EA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C065F"/>
    <w:multiLevelType w:val="hybridMultilevel"/>
    <w:tmpl w:val="D2A0EA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35AE4"/>
    <w:multiLevelType w:val="hybridMultilevel"/>
    <w:tmpl w:val="426EF16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A4568"/>
    <w:multiLevelType w:val="hybridMultilevel"/>
    <w:tmpl w:val="EDEC2F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6BFA"/>
    <w:multiLevelType w:val="hybridMultilevel"/>
    <w:tmpl w:val="6DF0FE8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34C1971"/>
    <w:multiLevelType w:val="hybridMultilevel"/>
    <w:tmpl w:val="4E3E14E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3F4441F"/>
    <w:multiLevelType w:val="hybridMultilevel"/>
    <w:tmpl w:val="D2A0EA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A37EC"/>
    <w:multiLevelType w:val="hybridMultilevel"/>
    <w:tmpl w:val="441E9F9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1">
      <w:start w:val="1"/>
      <w:numFmt w:val="decimal"/>
      <w:lvlText w:val="%2)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A69A5"/>
    <w:multiLevelType w:val="hybridMultilevel"/>
    <w:tmpl w:val="D2A0EA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34099"/>
    <w:multiLevelType w:val="hybridMultilevel"/>
    <w:tmpl w:val="D360ADB4"/>
    <w:lvl w:ilvl="0" w:tplc="2C0A0017">
      <w:start w:val="1"/>
      <w:numFmt w:val="lowerLetter"/>
      <w:lvlText w:val="%1)"/>
      <w:lvlJc w:val="left"/>
      <w:pPr>
        <w:ind w:left="774" w:hanging="360"/>
      </w:pPr>
    </w:lvl>
    <w:lvl w:ilvl="1" w:tplc="2C0A0019" w:tentative="1">
      <w:start w:val="1"/>
      <w:numFmt w:val="lowerLetter"/>
      <w:lvlText w:val="%2."/>
      <w:lvlJc w:val="left"/>
      <w:pPr>
        <w:ind w:left="1494" w:hanging="360"/>
      </w:pPr>
    </w:lvl>
    <w:lvl w:ilvl="2" w:tplc="2C0A001B" w:tentative="1">
      <w:start w:val="1"/>
      <w:numFmt w:val="lowerRoman"/>
      <w:lvlText w:val="%3."/>
      <w:lvlJc w:val="right"/>
      <w:pPr>
        <w:ind w:left="2214" w:hanging="180"/>
      </w:pPr>
    </w:lvl>
    <w:lvl w:ilvl="3" w:tplc="2C0A000F" w:tentative="1">
      <w:start w:val="1"/>
      <w:numFmt w:val="decimal"/>
      <w:lvlText w:val="%4."/>
      <w:lvlJc w:val="left"/>
      <w:pPr>
        <w:ind w:left="2934" w:hanging="360"/>
      </w:pPr>
    </w:lvl>
    <w:lvl w:ilvl="4" w:tplc="2C0A0019" w:tentative="1">
      <w:start w:val="1"/>
      <w:numFmt w:val="lowerLetter"/>
      <w:lvlText w:val="%5."/>
      <w:lvlJc w:val="left"/>
      <w:pPr>
        <w:ind w:left="3654" w:hanging="360"/>
      </w:pPr>
    </w:lvl>
    <w:lvl w:ilvl="5" w:tplc="2C0A001B" w:tentative="1">
      <w:start w:val="1"/>
      <w:numFmt w:val="lowerRoman"/>
      <w:lvlText w:val="%6."/>
      <w:lvlJc w:val="right"/>
      <w:pPr>
        <w:ind w:left="4374" w:hanging="180"/>
      </w:pPr>
    </w:lvl>
    <w:lvl w:ilvl="6" w:tplc="2C0A000F" w:tentative="1">
      <w:start w:val="1"/>
      <w:numFmt w:val="decimal"/>
      <w:lvlText w:val="%7."/>
      <w:lvlJc w:val="left"/>
      <w:pPr>
        <w:ind w:left="5094" w:hanging="360"/>
      </w:pPr>
    </w:lvl>
    <w:lvl w:ilvl="7" w:tplc="2C0A0019" w:tentative="1">
      <w:start w:val="1"/>
      <w:numFmt w:val="lowerLetter"/>
      <w:lvlText w:val="%8."/>
      <w:lvlJc w:val="left"/>
      <w:pPr>
        <w:ind w:left="5814" w:hanging="360"/>
      </w:pPr>
    </w:lvl>
    <w:lvl w:ilvl="8" w:tplc="2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>
    <w:nsid w:val="7F8B43A2"/>
    <w:multiLevelType w:val="hybridMultilevel"/>
    <w:tmpl w:val="4F5CFAAE"/>
    <w:lvl w:ilvl="0" w:tplc="AC34DB16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2A3C"/>
    <w:rsid w:val="002E4426"/>
    <w:rsid w:val="00322A3C"/>
    <w:rsid w:val="00324857"/>
    <w:rsid w:val="00405492"/>
    <w:rsid w:val="00457555"/>
    <w:rsid w:val="006476D5"/>
    <w:rsid w:val="00657722"/>
    <w:rsid w:val="0070147D"/>
    <w:rsid w:val="0071690B"/>
    <w:rsid w:val="00752A46"/>
    <w:rsid w:val="00806FA4"/>
    <w:rsid w:val="009467AB"/>
    <w:rsid w:val="009941A9"/>
    <w:rsid w:val="009A3F1E"/>
    <w:rsid w:val="009A793E"/>
    <w:rsid w:val="00A03708"/>
    <w:rsid w:val="00A70F02"/>
    <w:rsid w:val="00AB2F18"/>
    <w:rsid w:val="00AB4C8F"/>
    <w:rsid w:val="00C260F1"/>
    <w:rsid w:val="00D9579B"/>
    <w:rsid w:val="00EA3BB4"/>
    <w:rsid w:val="00EE6793"/>
    <w:rsid w:val="00EF01B0"/>
    <w:rsid w:val="00F530D8"/>
    <w:rsid w:val="00F9200B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3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F53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EE6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793"/>
  </w:style>
  <w:style w:type="paragraph" w:styleId="Piedepgina">
    <w:name w:val="footer"/>
    <w:basedOn w:val="Normal"/>
    <w:link w:val="PiedepginaCar"/>
    <w:uiPriority w:val="99"/>
    <w:unhideWhenUsed/>
    <w:rsid w:val="00EE6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793"/>
  </w:style>
  <w:style w:type="paragraph" w:styleId="Textoindependiente">
    <w:name w:val="Body Text"/>
    <w:basedOn w:val="Normal"/>
    <w:link w:val="TextoindependienteCar"/>
    <w:unhideWhenUsed/>
    <w:rsid w:val="00405492"/>
    <w:pPr>
      <w:spacing w:after="0" w:line="240" w:lineRule="auto"/>
    </w:pPr>
    <w:rPr>
      <w:rFonts w:ascii="Tahoma" w:eastAsia="Times New Roman" w:hAnsi="Tahoma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5492"/>
    <w:rPr>
      <w:rFonts w:ascii="Tahoma" w:eastAsia="Times New Roman" w:hAnsi="Tahoma" w:cs="Times New Roman"/>
      <w:sz w:val="28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F53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EE6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793"/>
  </w:style>
  <w:style w:type="paragraph" w:styleId="Piedepgina">
    <w:name w:val="footer"/>
    <w:basedOn w:val="Normal"/>
    <w:link w:val="PiedepginaCar"/>
    <w:uiPriority w:val="99"/>
    <w:unhideWhenUsed/>
    <w:rsid w:val="00EE6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793"/>
  </w:style>
  <w:style w:type="paragraph" w:styleId="Textoindependiente">
    <w:name w:val="Body Text"/>
    <w:basedOn w:val="Normal"/>
    <w:link w:val="TextoindependienteCar"/>
    <w:unhideWhenUsed/>
    <w:rsid w:val="00405492"/>
    <w:pPr>
      <w:spacing w:after="0" w:line="240" w:lineRule="auto"/>
    </w:pPr>
    <w:rPr>
      <w:rFonts w:ascii="Tahoma" w:eastAsia="Times New Roman" w:hAnsi="Tahoma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5492"/>
    <w:rPr>
      <w:rFonts w:ascii="Tahoma" w:eastAsia="Times New Roman" w:hAnsi="Tahoma" w:cs="Times New Roman"/>
      <w:sz w:val="28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1230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18</cp:revision>
  <cp:lastPrinted>2021-03-21T14:52:00Z</cp:lastPrinted>
  <dcterms:created xsi:type="dcterms:W3CDTF">2019-06-13T18:13:00Z</dcterms:created>
  <dcterms:modified xsi:type="dcterms:W3CDTF">2021-06-13T23:25:00Z</dcterms:modified>
</cp:coreProperties>
</file>