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color w:val="676a6c"/>
          <w:sz w:val="23"/>
          <w:szCs w:val="23"/>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color w:val="676a6c"/>
          <w:sz w:val="23"/>
          <w:szCs w:val="23"/>
        </w:rPr>
      </w:pPr>
      <w:r w:rsidDel="00000000" w:rsidR="00000000" w:rsidRPr="00000000">
        <w:rPr>
          <w:rFonts w:ascii="Arial" w:cs="Arial" w:eastAsia="Arial" w:hAnsi="Arial"/>
          <w:color w:val="676a6c"/>
          <w:sz w:val="23"/>
          <w:szCs w:val="23"/>
          <w:rtl w:val="0"/>
        </w:rPr>
        <w:t xml:space="preserve">TRABAJO DE ECONOMÍA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color w:val="676a6c"/>
          <w:sz w:val="23"/>
          <w:szCs w:val="23"/>
        </w:rPr>
      </w:pPr>
      <w:r w:rsidDel="00000000" w:rsidR="00000000" w:rsidRPr="00000000">
        <w:rPr>
          <w:rFonts w:ascii="Arial" w:cs="Arial" w:eastAsia="Arial" w:hAnsi="Arial"/>
          <w:color w:val="676a6c"/>
          <w:sz w:val="23"/>
          <w:szCs w:val="23"/>
          <w:rtl w:val="0"/>
        </w:rPr>
        <w:t xml:space="preserve">Bautista Bolaños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color w:val="676a6c"/>
          <w:sz w:val="23"/>
          <w:szCs w:val="23"/>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1- Análisis de art periodístico: fuente; Autor; Fecha; Breve resumen del textox; Variable Macroeconómica afectada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2-¿Qué es ADEBA? ¿Qué reclama?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3- Enumere los costos que observan los bancos, por el uso de efectivo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4-¿Qué daño nos hace como sociedad, el uso del dinero en efectivo? Enumere y explique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5- Explique las 7 plagas del uso del dinero en efectivo.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1)</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Fuente: cronista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Autor: cronista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Fecha: 16/05/2022, 16:48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Resumen: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Durante marzo pasado, los bancos entregaron por los cajeros automáticos y las ventanillas de las sucursales $1,5 billones de billetes de $ 1000, La cámara bancaria pidió una política contra el efectivo que hoy considera que está ausente en la agenda oficial.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Variable macroeconómica: emisión de moneda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 es una organización patronal argentina con el fin de representar a los bancos privados de capital argentino, reclama una política contra el efectivo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w:t>
      </w:r>
      <w:r w:rsidDel="00000000" w:rsidR="00000000" w:rsidRPr="00000000">
        <w:rPr>
          <w:rFonts w:ascii="Roboto" w:cs="Roboto" w:eastAsia="Roboto" w:hAnsi="Roboto"/>
          <w:b w:val="1"/>
          <w:i w:val="0"/>
          <w:smallCaps w:val="0"/>
          <w:strike w:val="0"/>
          <w:color w:val="676a6c"/>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Según esos datos, en marzo de 2022, se extrajeron de cajeros automáticos del sistema $ 900.000 millones y por ventanilla en las sucursales se sumaron otros $ 600 mil millones.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En total, el retiro total fue de $ 1,5 billones; lo que equivale a 1500 millones de billetes de $ 1000, tan solo en un mes. En ese mismo lapso de tiempo, los depósitos en efectivo sumaron $ 1,8 billones.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Roboto" w:cs="Roboto" w:eastAsia="Roboto" w:hAnsi="Roboto"/>
          <w:b w:val="1"/>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4)</w:t>
      </w:r>
      <w:r w:rsidDel="00000000" w:rsidR="00000000" w:rsidRPr="00000000">
        <w:rPr>
          <w:rFonts w:ascii="Roboto" w:cs="Roboto" w:eastAsia="Roboto" w:hAnsi="Roboto"/>
          <w:b w:val="1"/>
          <w:i w:val="0"/>
          <w:smallCaps w:val="0"/>
          <w:strike w:val="0"/>
          <w:color w:val="676a6c"/>
          <w:sz w:val="23"/>
          <w:szCs w:val="23"/>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Adeba denunció que "uso del dinero en efectivo sigue siendo muy elevado en Argentina, a pesar de los avances en la digitalización de los pagos y transacciones bancarias".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2) Al respecto, Javier Bolzico, presidente de Adeba expresó que "el uso del dinero en efectivo nos causa más daño como sociedad del que nos damos cuenta; informalidad, inseguridad, exclusión financiera e impacto ambiental son solo algunos de sus efectos".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1) Favorece la informalidad de la economía. 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2) Genera altos costos de emisión y destrucción de dinero por parte del BCRA. Durante 2020, sólo los gastos en materiales para emisión monetaria, ascendieron a u$s 118 millones, de acuerdo con los Estados Contables al 31 de diciembre de 2020 del BCRA. A esto se debe adicionar los gastos de atesoramiento, transporte y destrucción del efectivo.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3) Aumenta el costo operativo a la actividad financiera. El costo operativo de la actividad financiera se ve encarecido por la por recepción, clasificación, acondicionamiento, atesoramiento y transporte de billetes. El costo de transporte de dinero es uno de los principales rubros de gastos de las entidades financieras.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4) Genera impacto ambiental negativo. 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5) Expone a las personas a sufrir la delincuencia en ocasión de robo. El dinero en efectivo expone a las personas y empresas a subir actos de delincuencia, que en no pocas oportunidades constituyen delitos graves y hasta pueden ocasionar muertes.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6) Dificulta la inclusión financiera de personas y empresas. 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676a6c"/>
          <w:sz w:val="23"/>
          <w:szCs w:val="23"/>
          <w:u w:val="none"/>
          <w:shd w:fill="auto" w:val="clear"/>
          <w:vertAlign w:val="baseline"/>
          <w:rtl w:val="0"/>
        </w:rPr>
        <w:t xml:space="preserve">7) Atenta contra la bancarización de la economía. El uso del dinero en efectivo, hace que una parte importante del ahorro se mantenga atesorada en efectivo, en lugar de estar en forma de depósito bancario, que es lo que determina la "capacidad prestable" del sistema financiero. Con lo cual, atesorado el efectivo fuera del sistema, se reduce capacidad de generar préstamos.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676a6c"/>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