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B6BFE" w14:textId="1CACB07C" w:rsidR="00CF148A" w:rsidRPr="00CF148A" w:rsidRDefault="006E4EE6" w:rsidP="00CF148A">
      <w:pPr>
        <w:numPr>
          <w:ilvl w:val="0"/>
          <w:numId w:val="6"/>
        </w:numPr>
        <w:contextualSpacing/>
        <w:rPr>
          <w:rFonts w:ascii="Bernard MT Condensed" w:hAnsi="Bernard MT Condensed" w:cstheme="minorHAnsi"/>
          <w:color w:val="0070C0"/>
          <w:sz w:val="24"/>
          <w:szCs w:val="24"/>
        </w:rPr>
      </w:pPr>
      <w:r w:rsidRPr="00837A2A">
        <w:rPr>
          <w:rFonts w:cs="Calibri"/>
          <w:b/>
          <w:bCs/>
          <w:color w:val="00000A"/>
          <w:sz w:val="28"/>
          <w:szCs w:val="20"/>
          <w:u w:val="single"/>
          <w:lang w:val="es-ES"/>
        </w:rPr>
        <w:t>Tema</w:t>
      </w:r>
      <w:r w:rsidR="00CF148A">
        <w:rPr>
          <w:rFonts w:cs="Calibri"/>
          <w:b/>
          <w:bCs/>
          <w:color w:val="00000A"/>
          <w:sz w:val="28"/>
          <w:szCs w:val="20"/>
          <w:u w:val="single"/>
          <w:lang w:val="es-ES"/>
        </w:rPr>
        <w:t>s:</w:t>
      </w:r>
      <w:r w:rsidR="00CF148A" w:rsidRPr="00CF148A">
        <w:rPr>
          <w:rFonts w:ascii="Bernard MT Condensed" w:hAnsi="Bernard MT Condensed" w:cstheme="minorHAnsi"/>
          <w:color w:val="0070C0"/>
          <w:sz w:val="24"/>
          <w:szCs w:val="24"/>
        </w:rPr>
        <w:t>El texto Expositivo. Características. Modo de organización de la información.</w:t>
      </w:r>
    </w:p>
    <w:p w14:paraId="42BAA0F3" w14:textId="77777777" w:rsidR="00CF148A" w:rsidRPr="00CF148A" w:rsidRDefault="00CF148A" w:rsidP="00CF148A">
      <w:pPr>
        <w:rPr>
          <w:b/>
          <w:bCs/>
          <w:sz w:val="16"/>
          <w:szCs w:val="16"/>
          <w:u w:val="single"/>
        </w:rPr>
      </w:pPr>
      <w:r w:rsidRPr="00CF148A">
        <w:rPr>
          <w:b/>
          <w:bCs/>
          <w:sz w:val="16"/>
          <w:szCs w:val="16"/>
          <w:u w:val="single"/>
        </w:rPr>
        <w:t>Grilla de Evaluación de contenidos:</w:t>
      </w:r>
    </w:p>
    <w:tbl>
      <w:tblPr>
        <w:tblStyle w:val="Tablaconcuadrcula"/>
        <w:tblW w:w="9440" w:type="dxa"/>
        <w:tblInd w:w="-5" w:type="dxa"/>
        <w:tblLook w:val="04A0" w:firstRow="1" w:lastRow="0" w:firstColumn="1" w:lastColumn="0" w:noHBand="0" w:noVBand="1"/>
      </w:tblPr>
      <w:tblGrid>
        <w:gridCol w:w="2552"/>
        <w:gridCol w:w="1054"/>
        <w:gridCol w:w="1052"/>
        <w:gridCol w:w="878"/>
        <w:gridCol w:w="1052"/>
        <w:gridCol w:w="1050"/>
        <w:gridCol w:w="1802"/>
      </w:tblGrid>
      <w:tr w:rsidR="00CF148A" w:rsidRPr="00CF148A" w14:paraId="3A5A2C09" w14:textId="77777777" w:rsidTr="00AA5DEA">
        <w:trPr>
          <w:trHeight w:val="545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D7487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  <w:r w:rsidRPr="00CF148A">
              <w:rPr>
                <w:sz w:val="14"/>
                <w:szCs w:val="14"/>
              </w:rPr>
              <w:t>CAPACIDADES ESPECÍFICAS A EVALUAR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C283F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810E47C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  <w:r w:rsidRPr="00CF148A">
              <w:rPr>
                <w:b/>
                <w:bCs/>
                <w:sz w:val="14"/>
                <w:szCs w:val="14"/>
              </w:rPr>
              <w:t>LS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3C97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8935B00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  <w:r w:rsidRPr="00CF148A">
              <w:rPr>
                <w:b/>
                <w:bCs/>
                <w:sz w:val="14"/>
                <w:szCs w:val="14"/>
              </w:rPr>
              <w:t>L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94A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2009101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  <w:r w:rsidRPr="00CF148A">
              <w:rPr>
                <w:b/>
                <w:bCs/>
                <w:sz w:val="14"/>
                <w:szCs w:val="14"/>
              </w:rPr>
              <w:t>VL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79406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0586A106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  <w:r w:rsidRPr="00CF148A">
              <w:rPr>
                <w:b/>
                <w:bCs/>
                <w:sz w:val="14"/>
                <w:szCs w:val="14"/>
              </w:rPr>
              <w:t>NL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0A85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</w:p>
          <w:p w14:paraId="4C8C51A7" w14:textId="77777777" w:rsidR="00CF148A" w:rsidRPr="00CF148A" w:rsidRDefault="00CF148A" w:rsidP="00CF148A">
            <w:pPr>
              <w:jc w:val="center"/>
              <w:rPr>
                <w:b/>
                <w:bCs/>
                <w:sz w:val="14"/>
                <w:szCs w:val="14"/>
              </w:rPr>
            </w:pPr>
            <w:r w:rsidRPr="00CF148A">
              <w:rPr>
                <w:b/>
                <w:bCs/>
                <w:sz w:val="14"/>
                <w:szCs w:val="14"/>
              </w:rPr>
              <w:t>NP</w:t>
            </w: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55C7E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  <w:r w:rsidRPr="00CF148A">
              <w:rPr>
                <w:sz w:val="14"/>
                <w:szCs w:val="14"/>
              </w:rPr>
              <w:t>OBSERVACIONES</w:t>
            </w:r>
          </w:p>
        </w:tc>
      </w:tr>
      <w:tr w:rsidR="00CF148A" w:rsidRPr="00CF148A" w14:paraId="18281C3D" w14:textId="77777777" w:rsidTr="00AA5DEA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1C14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  <w:r w:rsidRPr="00CF148A">
              <w:rPr>
                <w:sz w:val="14"/>
                <w:szCs w:val="14"/>
              </w:rPr>
              <w:t>Leer e interpretar comprensivamente teniendo en cuenta las características del texto expositivo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9F7B1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25A2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073A6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58D6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BFB1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BBAC0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</w:tr>
      <w:tr w:rsidR="00CF148A" w:rsidRPr="00CF148A" w14:paraId="76D52869" w14:textId="77777777" w:rsidTr="00AA5DEA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0462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  <w:r w:rsidRPr="00CF148A">
              <w:rPr>
                <w:sz w:val="14"/>
                <w:szCs w:val="14"/>
              </w:rPr>
              <w:t>Identificar: intención, función del lenguaje y  recursos explicativos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51498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E1C2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8C7D0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459D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963B7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287E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</w:tr>
      <w:tr w:rsidR="00CF148A" w:rsidRPr="00CF148A" w14:paraId="2DF458F8" w14:textId="77777777" w:rsidTr="00AA5DEA">
        <w:trPr>
          <w:trHeight w:val="26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C3EA7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  <w:r w:rsidRPr="00CF148A">
              <w:rPr>
                <w:sz w:val="14"/>
                <w:szCs w:val="14"/>
              </w:rPr>
              <w:t>Reconocer modo de organización de la información</w:t>
            </w:r>
          </w:p>
        </w:tc>
        <w:tc>
          <w:tcPr>
            <w:tcW w:w="1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7CD6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DF45C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4465D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2891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D00CB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4357A" w14:textId="77777777" w:rsidR="00CF148A" w:rsidRPr="00CF148A" w:rsidRDefault="00CF148A" w:rsidP="00CF148A">
            <w:pPr>
              <w:jc w:val="center"/>
              <w:rPr>
                <w:sz w:val="14"/>
                <w:szCs w:val="14"/>
              </w:rPr>
            </w:pPr>
          </w:p>
        </w:tc>
      </w:tr>
    </w:tbl>
    <w:p w14:paraId="0248DC58" w14:textId="77777777" w:rsidR="00CF148A" w:rsidRDefault="00CF148A" w:rsidP="00837A2A">
      <w:pPr>
        <w:pStyle w:val="Prrafodelista"/>
        <w:spacing w:after="0" w:line="240" w:lineRule="auto"/>
        <w:jc w:val="center"/>
        <w:rPr>
          <w:b/>
          <w:sz w:val="28"/>
          <w:szCs w:val="28"/>
        </w:rPr>
      </w:pPr>
    </w:p>
    <w:p w14:paraId="5201D572" w14:textId="7CE8992A" w:rsidR="00B863AC" w:rsidRPr="00CF148A" w:rsidRDefault="00B863AC" w:rsidP="00837A2A">
      <w:pPr>
        <w:pStyle w:val="Prrafodelista"/>
        <w:spacing w:after="0" w:line="240" w:lineRule="auto"/>
        <w:jc w:val="center"/>
        <w:rPr>
          <w:b/>
          <w:sz w:val="28"/>
          <w:szCs w:val="28"/>
        </w:rPr>
      </w:pPr>
      <w:r w:rsidRPr="00CF148A">
        <w:rPr>
          <w:b/>
          <w:sz w:val="28"/>
          <w:szCs w:val="28"/>
        </w:rPr>
        <w:t>Trabajo Práctico</w:t>
      </w:r>
    </w:p>
    <w:p w14:paraId="1075A43B" w14:textId="77777777" w:rsidR="006E4EE6" w:rsidRPr="00CF148A" w:rsidRDefault="006E4EE6" w:rsidP="006E4EE6">
      <w:pPr>
        <w:rPr>
          <w:rFonts w:ascii="Calibri" w:eastAsia="Calibri" w:hAnsi="Calibri" w:cs="Times New Roman"/>
          <w:b/>
          <w:bCs/>
          <w:sz w:val="20"/>
          <w:szCs w:val="20"/>
          <w:u w:val="single"/>
          <w:lang w:val="es-ES"/>
        </w:rPr>
      </w:pPr>
    </w:p>
    <w:p w14:paraId="0D532033" w14:textId="77777777" w:rsidR="00B863AC" w:rsidRPr="00CF148A" w:rsidRDefault="00B863AC" w:rsidP="00B863AC">
      <w:pPr>
        <w:numPr>
          <w:ilvl w:val="0"/>
          <w:numId w:val="4"/>
        </w:numPr>
        <w:spacing w:before="240" w:line="480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Lea </w:t>
      </w:r>
      <w:r w:rsidRPr="00CF148A">
        <w:rPr>
          <w:rFonts w:ascii="Calibri" w:eastAsia="Calibri" w:hAnsi="Calibri" w:cs="Times New Roman"/>
          <w:sz w:val="20"/>
          <w:szCs w:val="20"/>
        </w:rPr>
        <w:t>el texto: “</w:t>
      </w:r>
      <w:r w:rsidRPr="00CF148A">
        <w:rPr>
          <w:rFonts w:ascii="Calibri" w:eastAsia="Calibri" w:hAnsi="Calibri" w:cs="Times New Roman"/>
          <w:i/>
          <w:sz w:val="20"/>
          <w:szCs w:val="20"/>
        </w:rPr>
        <w:t>El negro futuro del blanco”</w:t>
      </w:r>
    </w:p>
    <w:p w14:paraId="49070CE8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 xml:space="preserve">En relación con la intención, ¿Qué </w:t>
      </w:r>
      <w:r w:rsidRPr="00CF148A">
        <w:rPr>
          <w:rFonts w:ascii="Calibri" w:eastAsia="Calibri" w:hAnsi="Calibri" w:cs="Times New Roman"/>
          <w:b/>
          <w:sz w:val="20"/>
          <w:szCs w:val="20"/>
        </w:rPr>
        <w:t>función del lenguaje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predomina? </w:t>
      </w:r>
      <w:r w:rsidRPr="00CF148A">
        <w:rPr>
          <w:rFonts w:ascii="Calibri" w:eastAsia="Calibri" w:hAnsi="Calibri" w:cs="Times New Roman"/>
          <w:b/>
          <w:sz w:val="20"/>
          <w:szCs w:val="20"/>
        </w:rPr>
        <w:t>Subraye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la opción correcta. </w:t>
      </w:r>
      <w:r w:rsidRPr="00CF148A">
        <w:rPr>
          <w:rFonts w:ascii="Calibri" w:eastAsia="Calibri" w:hAnsi="Calibri" w:cs="Times New Roman"/>
          <w:b/>
          <w:sz w:val="20"/>
          <w:szCs w:val="20"/>
        </w:rPr>
        <w:t>Fundamente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su elección.</w:t>
      </w:r>
    </w:p>
    <w:p w14:paraId="2E870BF4" w14:textId="77777777" w:rsidR="00B863AC" w:rsidRPr="00CF148A" w:rsidRDefault="00B863AC" w:rsidP="00B863AC">
      <w:pPr>
        <w:spacing w:before="240" w:after="0" w:line="276" w:lineRule="auto"/>
        <w:ind w:left="720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>Informativa – apelativa – poética</w:t>
      </w:r>
    </w:p>
    <w:p w14:paraId="0DE26A28" w14:textId="77777777" w:rsidR="00B863AC" w:rsidRPr="00CF148A" w:rsidRDefault="00B863AC" w:rsidP="00B863AC">
      <w:pPr>
        <w:spacing w:before="240" w:after="0" w:line="276" w:lineRule="auto"/>
        <w:ind w:left="720"/>
        <w:contextualSpacing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CF148A">
        <w:rPr>
          <w:rFonts w:ascii="Calibri" w:eastAsia="Calibri" w:hAnsi="Calibri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420F4431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¿Cuál es la consecuencia de la demonización del tiburón? Fundamente </w:t>
      </w:r>
      <w:r w:rsidRPr="00CF148A">
        <w:rPr>
          <w:rFonts w:ascii="Calibri" w:eastAsia="Calibri" w:hAnsi="Calibri" w:cs="Times New Roman"/>
          <w:sz w:val="20"/>
          <w:szCs w:val="20"/>
        </w:rPr>
        <w:t>su elección</w:t>
      </w:r>
      <w:r w:rsidRPr="00CF148A">
        <w:rPr>
          <w:rFonts w:ascii="Calibri" w:eastAsia="Calibri" w:hAnsi="Calibri" w:cs="Times New Roman"/>
          <w:b/>
          <w:sz w:val="20"/>
          <w:szCs w:val="20"/>
        </w:rPr>
        <w:t>.</w:t>
      </w:r>
    </w:p>
    <w:p w14:paraId="5EB7E676" w14:textId="77777777" w:rsidR="00B863AC" w:rsidRPr="00CF148A" w:rsidRDefault="00B863AC" w:rsidP="00B863AC">
      <w:pPr>
        <w:spacing w:before="240" w:after="0" w:line="276" w:lineRule="auto"/>
        <w:ind w:left="709"/>
        <w:contextualSpacing/>
        <w:jc w:val="center"/>
        <w:rPr>
          <w:rFonts w:ascii="Calibri" w:eastAsia="Calibri" w:hAnsi="Calibri" w:cs="Times New Roman"/>
          <w:bCs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Negocio – temor – extinción </w:t>
      </w:r>
      <w:r w:rsidRPr="00CF148A">
        <w:rPr>
          <w:rFonts w:ascii="Calibri" w:eastAsia="Calibri" w:hAnsi="Calibri" w:cs="Times New Roman"/>
          <w:bCs/>
          <w:sz w:val="20"/>
          <w:szCs w:val="20"/>
        </w:rPr>
        <w:t>………………………………………………………………………………………………………………………………………………</w:t>
      </w:r>
    </w:p>
    <w:p w14:paraId="501134D4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¿Cuáles </w:t>
      </w:r>
      <w:r w:rsidRPr="00CF148A">
        <w:rPr>
          <w:rFonts w:ascii="Calibri" w:eastAsia="Calibri" w:hAnsi="Calibri" w:cs="Times New Roman"/>
          <w:sz w:val="20"/>
          <w:szCs w:val="20"/>
        </w:rPr>
        <w:t>fueron las causas del aumento de pulpos y como consecuencia la desaparición de langostas en los mares costeros de Australia y Tasmania</w:t>
      </w:r>
      <w:r w:rsidRPr="00CF148A">
        <w:rPr>
          <w:rFonts w:ascii="Calibri" w:eastAsia="Calibri" w:hAnsi="Calibri" w:cs="Times New Roman"/>
          <w:b/>
          <w:sz w:val="20"/>
          <w:szCs w:val="20"/>
        </w:rPr>
        <w:t>?</w:t>
      </w:r>
    </w:p>
    <w:p w14:paraId="3F247B70" w14:textId="77777777" w:rsidR="00B863AC" w:rsidRPr="00CF148A" w:rsidRDefault="00B863AC" w:rsidP="00B863AC">
      <w:pPr>
        <w:spacing w:before="240" w:after="0" w:line="276" w:lineRule="auto"/>
        <w:ind w:left="720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Venta de dientes y mandíbulas – Cacería del escualo como deporte – </w:t>
      </w:r>
    </w:p>
    <w:p w14:paraId="75A04A08" w14:textId="77777777" w:rsidR="00B863AC" w:rsidRPr="00CF148A" w:rsidRDefault="00B863AC" w:rsidP="00B863AC">
      <w:pPr>
        <w:spacing w:before="240" w:after="0" w:line="276" w:lineRule="auto"/>
        <w:ind w:left="720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 Tráfico de carne de tiburón </w:t>
      </w:r>
    </w:p>
    <w:p w14:paraId="214506A6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¿Quién </w:t>
      </w:r>
      <w:r w:rsidRPr="00CF148A">
        <w:rPr>
          <w:rFonts w:ascii="Calibri" w:eastAsia="Calibri" w:hAnsi="Calibri" w:cs="Times New Roman"/>
          <w:sz w:val="20"/>
          <w:szCs w:val="20"/>
        </w:rPr>
        <w:t>tiene muy pocas crías durante su vida y por ello es necesario preservarlos mediante un plan?</w:t>
      </w:r>
    </w:p>
    <w:p w14:paraId="701CDDF3" w14:textId="2B666070" w:rsidR="00B863AC" w:rsidRPr="00CF148A" w:rsidRDefault="00B863AC" w:rsidP="00B863AC">
      <w:pPr>
        <w:spacing w:before="240" w:after="0" w:line="276" w:lineRule="auto"/>
        <w:ind w:left="720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>....................................................................................................................................</w:t>
      </w:r>
    </w:p>
    <w:p w14:paraId="1E7BB6B4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b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¿Cuál es el modo de organización de la información </w:t>
      </w:r>
      <w:r w:rsidRPr="00CF148A">
        <w:rPr>
          <w:rFonts w:ascii="Calibri" w:eastAsia="Calibri" w:hAnsi="Calibri" w:cs="Times New Roman"/>
          <w:sz w:val="20"/>
          <w:szCs w:val="20"/>
        </w:rPr>
        <w:t>que aparece en el último párrafo?</w:t>
      </w:r>
    </w:p>
    <w:p w14:paraId="0B1CE1F3" w14:textId="77777777" w:rsidR="00B863AC" w:rsidRPr="00CF148A" w:rsidRDefault="00B863AC" w:rsidP="00B863AC">
      <w:pPr>
        <w:spacing w:before="240" w:after="0" w:line="276" w:lineRule="auto"/>
        <w:ind w:left="720"/>
        <w:contextualSpacing/>
        <w:jc w:val="center"/>
        <w:rPr>
          <w:rFonts w:ascii="Calibri" w:eastAsia="Calibri" w:hAnsi="Calibri" w:cs="Times New Roman"/>
          <w:b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>Comparativo – descriptivo – problema/solución</w:t>
      </w:r>
    </w:p>
    <w:p w14:paraId="6E14D07C" w14:textId="3C93BA72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 xml:space="preserve">En el título ¿Qué </w:t>
      </w: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recursos cohesivos 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se utiliza</w:t>
      </w:r>
      <w:r w:rsidR="00477EB8">
        <w:rPr>
          <w:rFonts w:ascii="Calibri" w:eastAsia="Calibri" w:hAnsi="Calibri" w:cs="Times New Roman"/>
          <w:sz w:val="20"/>
          <w:szCs w:val="20"/>
        </w:rPr>
        <w:t>n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? </w:t>
      </w:r>
      <w:r w:rsidRPr="00CF148A">
        <w:rPr>
          <w:rFonts w:ascii="Calibri" w:eastAsia="Calibri" w:hAnsi="Calibri" w:cs="Times New Roman"/>
          <w:b/>
          <w:sz w:val="20"/>
          <w:szCs w:val="20"/>
        </w:rPr>
        <w:t>Fundamente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en cada caso. </w:t>
      </w:r>
    </w:p>
    <w:p w14:paraId="2F8F2181" w14:textId="77777777" w:rsidR="00B863AC" w:rsidRPr="00CF148A" w:rsidRDefault="00B863AC" w:rsidP="00B863AC">
      <w:pPr>
        <w:spacing w:before="240" w:after="0" w:line="276" w:lineRule="auto"/>
        <w:ind w:left="720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>Antonimia y elipsis – sinonimia y referencia – antonimia y referencia.</w:t>
      </w:r>
    </w:p>
    <w:p w14:paraId="21052077" w14:textId="77777777" w:rsidR="00B863AC" w:rsidRPr="00CF148A" w:rsidRDefault="00B863AC" w:rsidP="00B863AC">
      <w:pPr>
        <w:spacing w:before="240" w:after="0" w:line="276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……………………………………………………………………………………………………………….</w:t>
      </w:r>
    </w:p>
    <w:p w14:paraId="5CBB3D76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>¿</w:t>
      </w: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De qué </w:t>
      </w:r>
      <w:r w:rsidRPr="00CF148A">
        <w:rPr>
          <w:rFonts w:ascii="Calibri" w:eastAsia="Calibri" w:hAnsi="Calibri" w:cs="Times New Roman"/>
          <w:sz w:val="20"/>
          <w:szCs w:val="20"/>
        </w:rPr>
        <w:t>otra manera se nombra al tiburón? ¿</w:t>
      </w:r>
      <w:r w:rsidRPr="00CF148A">
        <w:rPr>
          <w:rFonts w:ascii="Calibri" w:eastAsia="Calibri" w:hAnsi="Calibri" w:cs="Times New Roman"/>
          <w:b/>
          <w:sz w:val="20"/>
          <w:szCs w:val="20"/>
        </w:rPr>
        <w:t>Cómo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se llama a este recurso cohesivo?</w:t>
      </w:r>
    </w:p>
    <w:p w14:paraId="1631B59B" w14:textId="117BB278" w:rsidR="00B863AC" w:rsidRPr="00CF148A" w:rsidRDefault="00B863AC" w:rsidP="00B863AC">
      <w:pPr>
        <w:spacing w:before="240" w:after="0" w:line="276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……………………………………………………………………/……………………………………………………………</w:t>
      </w:r>
    </w:p>
    <w:p w14:paraId="0C10B7B4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 xml:space="preserve">En el primer párrafo </w:t>
      </w:r>
      <w:r w:rsidRPr="00CF148A">
        <w:rPr>
          <w:rFonts w:ascii="Calibri" w:eastAsia="Calibri" w:hAnsi="Calibri" w:cs="Times New Roman"/>
          <w:b/>
          <w:sz w:val="20"/>
          <w:szCs w:val="20"/>
        </w:rPr>
        <w:t>qué recurso cohesivo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se usa en las palabras subrayadas. I</w:t>
      </w:r>
      <w:r w:rsidRPr="00CF148A">
        <w:rPr>
          <w:rFonts w:ascii="Calibri" w:eastAsia="Calibri" w:hAnsi="Calibri" w:cs="Times New Roman"/>
          <w:b/>
          <w:sz w:val="20"/>
          <w:szCs w:val="20"/>
        </w:rPr>
        <w:t xml:space="preserve">dentifique 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con una flecha a </w:t>
      </w:r>
      <w:r w:rsidRPr="00CF148A">
        <w:rPr>
          <w:rFonts w:ascii="Calibri" w:eastAsia="Calibri" w:hAnsi="Calibri" w:cs="Times New Roman"/>
          <w:b/>
          <w:sz w:val="20"/>
          <w:szCs w:val="20"/>
        </w:rPr>
        <w:t>qué palabras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sustituyen. </w:t>
      </w:r>
    </w:p>
    <w:p w14:paraId="7864374C" w14:textId="77777777" w:rsidR="00B863AC" w:rsidRPr="00CF148A" w:rsidRDefault="00B863AC" w:rsidP="00B863AC">
      <w:pPr>
        <w:spacing w:before="240" w:after="0" w:line="276" w:lineRule="auto"/>
        <w:ind w:left="720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…………………………………………………………………………………………………….</w:t>
      </w:r>
    </w:p>
    <w:p w14:paraId="37AA66AE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b/>
          <w:sz w:val="20"/>
          <w:szCs w:val="20"/>
        </w:rPr>
        <w:t>Proponga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tres hipónimos para el hiperónimo </w:t>
      </w:r>
      <w:r w:rsidRPr="00CF148A">
        <w:rPr>
          <w:rFonts w:ascii="Calibri" w:eastAsia="Calibri" w:hAnsi="Calibri" w:cs="Times New Roman"/>
          <w:b/>
          <w:i/>
          <w:sz w:val="20"/>
          <w:szCs w:val="20"/>
        </w:rPr>
        <w:t>“especies más amenazadas”.</w:t>
      </w:r>
    </w:p>
    <w:p w14:paraId="1F31F5A8" w14:textId="77777777" w:rsidR="00B863AC" w:rsidRPr="00CF148A" w:rsidRDefault="00B863AC" w:rsidP="00B863AC">
      <w:pPr>
        <w:numPr>
          <w:ilvl w:val="0"/>
          <w:numId w:val="5"/>
        </w:numPr>
        <w:spacing w:before="240" w:after="0" w:line="276" w:lineRule="auto"/>
        <w:contextualSpacing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>¿</w:t>
      </w:r>
      <w:r w:rsidRPr="00CF148A">
        <w:rPr>
          <w:rFonts w:ascii="Calibri" w:eastAsia="Calibri" w:hAnsi="Calibri" w:cs="Times New Roman"/>
          <w:b/>
          <w:sz w:val="20"/>
          <w:szCs w:val="20"/>
        </w:rPr>
        <w:t>Cuál es el sociolecto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y </w:t>
      </w:r>
      <w:r w:rsidRPr="00CF148A">
        <w:rPr>
          <w:rFonts w:ascii="Calibri" w:eastAsia="Calibri" w:hAnsi="Calibri" w:cs="Times New Roman"/>
          <w:b/>
          <w:sz w:val="20"/>
          <w:szCs w:val="20"/>
        </w:rPr>
        <w:t>registro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utilizado en este texto? </w:t>
      </w:r>
      <w:r w:rsidRPr="00CF148A">
        <w:rPr>
          <w:rFonts w:ascii="Calibri" w:eastAsia="Calibri" w:hAnsi="Calibri" w:cs="Times New Roman"/>
          <w:b/>
          <w:sz w:val="20"/>
          <w:szCs w:val="20"/>
        </w:rPr>
        <w:t>Extraiga</w:t>
      </w:r>
      <w:r w:rsidRPr="00CF148A">
        <w:rPr>
          <w:rFonts w:ascii="Calibri" w:eastAsia="Calibri" w:hAnsi="Calibri" w:cs="Times New Roman"/>
          <w:sz w:val="20"/>
          <w:szCs w:val="20"/>
        </w:rPr>
        <w:t xml:space="preserve"> dos términos que justifiquen su elección.</w:t>
      </w:r>
    </w:p>
    <w:p w14:paraId="5AA9FCB4" w14:textId="77777777" w:rsidR="00B863AC" w:rsidRPr="00CF148A" w:rsidRDefault="00B863AC" w:rsidP="00B863AC">
      <w:pPr>
        <w:spacing w:before="240" w:after="0" w:line="276" w:lineRule="auto"/>
        <w:ind w:left="720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 xml:space="preserve">Lengua escolarizada/formal – no escolarizada/no formal – lengua profesional o  técnica/formal. </w:t>
      </w:r>
    </w:p>
    <w:p w14:paraId="46507AF4" w14:textId="77777777" w:rsidR="00B863AC" w:rsidRPr="00CF148A" w:rsidRDefault="00B863AC" w:rsidP="00B863AC">
      <w:pPr>
        <w:spacing w:before="240" w:after="0" w:line="276" w:lineRule="auto"/>
        <w:ind w:left="720"/>
        <w:contextualSpacing/>
        <w:jc w:val="center"/>
        <w:rPr>
          <w:rFonts w:ascii="Calibri" w:eastAsia="Calibri" w:hAnsi="Calibri" w:cs="Times New Roman"/>
          <w:sz w:val="20"/>
          <w:szCs w:val="20"/>
        </w:rPr>
      </w:pPr>
      <w:r w:rsidRPr="00CF148A">
        <w:rPr>
          <w:rFonts w:ascii="Calibri" w:eastAsia="Calibri" w:hAnsi="Calibri" w:cs="Times New Roman"/>
          <w:sz w:val="20"/>
          <w:szCs w:val="20"/>
        </w:rPr>
        <w:t>………………………………………………………………………………………………………………</w:t>
      </w:r>
    </w:p>
    <w:p w14:paraId="1889BC42" w14:textId="77777777" w:rsidR="00B863AC" w:rsidRPr="00CF148A" w:rsidRDefault="00B863AC" w:rsidP="00B863AC">
      <w:pPr>
        <w:spacing w:line="256" w:lineRule="auto"/>
        <w:rPr>
          <w:rFonts w:ascii="Calibri" w:eastAsia="Calibri" w:hAnsi="Calibri" w:cs="Times New Roman"/>
          <w:sz w:val="18"/>
          <w:szCs w:val="18"/>
        </w:rPr>
      </w:pPr>
    </w:p>
    <w:p w14:paraId="6594D373" w14:textId="77777777" w:rsidR="006E4EE6" w:rsidRPr="00CF148A" w:rsidRDefault="006E4EE6" w:rsidP="006E4EE6">
      <w:pPr>
        <w:rPr>
          <w:rFonts w:eastAsia="Calibri" w:cstheme="minorHAnsi"/>
          <w:b/>
          <w:bCs/>
          <w:i/>
          <w:iCs/>
          <w:sz w:val="18"/>
          <w:szCs w:val="18"/>
          <w:lang w:val="es-ES"/>
        </w:rPr>
      </w:pPr>
    </w:p>
    <w:p w14:paraId="1980E109" w14:textId="712EA12A" w:rsidR="006E4EE6" w:rsidRDefault="00B863AC" w:rsidP="006E4EE6">
      <w:pPr>
        <w:rPr>
          <w:rFonts w:eastAsia="Calibri" w:cstheme="minorHAnsi"/>
          <w:b/>
          <w:bCs/>
          <w:i/>
          <w:iCs/>
          <w:lang w:val="es-ES"/>
        </w:rPr>
      </w:pPr>
      <w:r>
        <w:rPr>
          <w:noProof/>
        </w:rPr>
        <w:lastRenderedPageBreak/>
        <w:drawing>
          <wp:inline distT="0" distB="0" distL="0" distR="0" wp14:anchorId="24E9CF21" wp14:editId="414DC582">
            <wp:extent cx="5505031" cy="7172325"/>
            <wp:effectExtent l="0" t="0" r="63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6891" cy="7213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6AC965" w14:textId="77777777" w:rsidR="006E4EE6" w:rsidRDefault="006E4EE6" w:rsidP="006E4EE6">
      <w:pPr>
        <w:rPr>
          <w:rFonts w:eastAsia="Calibri" w:cstheme="minorHAnsi"/>
          <w:b/>
          <w:bCs/>
          <w:i/>
          <w:iCs/>
          <w:lang w:val="es-ES"/>
        </w:rPr>
      </w:pPr>
    </w:p>
    <w:p w14:paraId="75507ACF" w14:textId="666F96F1" w:rsidR="006E4EE6" w:rsidRDefault="006E4EE6" w:rsidP="006E4EE6">
      <w:pPr>
        <w:pStyle w:val="Prrafodelista"/>
        <w:ind w:left="1080"/>
        <w:rPr>
          <w:rFonts w:cstheme="minorHAnsi"/>
        </w:rPr>
      </w:pPr>
    </w:p>
    <w:p w14:paraId="61FE7AA2" w14:textId="7AB385F2" w:rsidR="00837A2A" w:rsidRDefault="00837A2A" w:rsidP="006E4EE6">
      <w:pPr>
        <w:pStyle w:val="Prrafodelista"/>
        <w:ind w:left="1080"/>
        <w:rPr>
          <w:rFonts w:cstheme="minorHAnsi"/>
        </w:rPr>
      </w:pPr>
    </w:p>
    <w:p w14:paraId="542680BC" w14:textId="642594D2" w:rsidR="00837A2A" w:rsidRDefault="00837A2A" w:rsidP="006E4EE6">
      <w:pPr>
        <w:pStyle w:val="Prrafodelista"/>
        <w:ind w:left="1080"/>
        <w:rPr>
          <w:rFonts w:cstheme="minorHAnsi"/>
        </w:rPr>
      </w:pPr>
    </w:p>
    <w:p w14:paraId="10CB250B" w14:textId="5C58C7EC" w:rsidR="00837A2A" w:rsidRDefault="00837A2A" w:rsidP="006E4EE6">
      <w:pPr>
        <w:pStyle w:val="Prrafodelista"/>
        <w:ind w:left="1080"/>
        <w:rPr>
          <w:rFonts w:cstheme="minorHAnsi"/>
        </w:rPr>
      </w:pPr>
    </w:p>
    <w:p w14:paraId="54FA9A06" w14:textId="2CF3CA99" w:rsidR="00837A2A" w:rsidRDefault="00837A2A" w:rsidP="006E4EE6">
      <w:pPr>
        <w:pStyle w:val="Prrafodelista"/>
        <w:ind w:left="1080"/>
        <w:rPr>
          <w:rFonts w:cstheme="minorHAnsi"/>
        </w:rPr>
      </w:pPr>
    </w:p>
    <w:p w14:paraId="1FB01112" w14:textId="77777777" w:rsidR="00837A2A" w:rsidRDefault="00837A2A" w:rsidP="006E4EE6">
      <w:pPr>
        <w:pStyle w:val="Prrafodelista"/>
        <w:ind w:left="1080"/>
        <w:rPr>
          <w:rFonts w:cstheme="minorHAnsi"/>
        </w:rPr>
      </w:pPr>
    </w:p>
    <w:sectPr w:rsidR="00837A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0663B"/>
    <w:multiLevelType w:val="hybridMultilevel"/>
    <w:tmpl w:val="79E01C40"/>
    <w:lvl w:ilvl="0" w:tplc="2FC87B74">
      <w:start w:val="1"/>
      <w:numFmt w:val="decimal"/>
      <w:lvlText w:val="%1."/>
      <w:lvlJc w:val="left"/>
      <w:pPr>
        <w:ind w:left="1080" w:hanging="360"/>
      </w:pPr>
    </w:lvl>
    <w:lvl w:ilvl="1" w:tplc="2C0A0019">
      <w:start w:val="1"/>
      <w:numFmt w:val="lowerLetter"/>
      <w:lvlText w:val="%2."/>
      <w:lvlJc w:val="left"/>
      <w:pPr>
        <w:ind w:left="1800" w:hanging="360"/>
      </w:pPr>
    </w:lvl>
    <w:lvl w:ilvl="2" w:tplc="2C0A001B">
      <w:start w:val="1"/>
      <w:numFmt w:val="lowerRoman"/>
      <w:lvlText w:val="%3."/>
      <w:lvlJc w:val="right"/>
      <w:pPr>
        <w:ind w:left="2520" w:hanging="180"/>
      </w:pPr>
    </w:lvl>
    <w:lvl w:ilvl="3" w:tplc="2C0A000F">
      <w:start w:val="1"/>
      <w:numFmt w:val="decimal"/>
      <w:lvlText w:val="%4."/>
      <w:lvlJc w:val="left"/>
      <w:pPr>
        <w:ind w:left="3240" w:hanging="360"/>
      </w:pPr>
    </w:lvl>
    <w:lvl w:ilvl="4" w:tplc="2C0A0019">
      <w:start w:val="1"/>
      <w:numFmt w:val="lowerLetter"/>
      <w:lvlText w:val="%5."/>
      <w:lvlJc w:val="left"/>
      <w:pPr>
        <w:ind w:left="3960" w:hanging="360"/>
      </w:pPr>
    </w:lvl>
    <w:lvl w:ilvl="5" w:tplc="2C0A001B">
      <w:start w:val="1"/>
      <w:numFmt w:val="lowerRoman"/>
      <w:lvlText w:val="%6."/>
      <w:lvlJc w:val="right"/>
      <w:pPr>
        <w:ind w:left="4680" w:hanging="180"/>
      </w:pPr>
    </w:lvl>
    <w:lvl w:ilvl="6" w:tplc="2C0A000F">
      <w:start w:val="1"/>
      <w:numFmt w:val="decimal"/>
      <w:lvlText w:val="%7."/>
      <w:lvlJc w:val="left"/>
      <w:pPr>
        <w:ind w:left="5400" w:hanging="360"/>
      </w:pPr>
    </w:lvl>
    <w:lvl w:ilvl="7" w:tplc="2C0A0019">
      <w:start w:val="1"/>
      <w:numFmt w:val="lowerLetter"/>
      <w:lvlText w:val="%8."/>
      <w:lvlJc w:val="left"/>
      <w:pPr>
        <w:ind w:left="6120" w:hanging="360"/>
      </w:pPr>
    </w:lvl>
    <w:lvl w:ilvl="8" w:tplc="2C0A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5E1488B"/>
    <w:multiLevelType w:val="hybridMultilevel"/>
    <w:tmpl w:val="859672C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C463E2"/>
    <w:multiLevelType w:val="hybridMultilevel"/>
    <w:tmpl w:val="51A6A1CC"/>
    <w:lvl w:ilvl="0" w:tplc="0C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BDD4691"/>
    <w:multiLevelType w:val="hybridMultilevel"/>
    <w:tmpl w:val="392801B4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020C6"/>
    <w:multiLevelType w:val="hybridMultilevel"/>
    <w:tmpl w:val="AD4A68A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80794"/>
    <w:multiLevelType w:val="hybridMultilevel"/>
    <w:tmpl w:val="EF52AC5E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EE6"/>
    <w:rsid w:val="002C1792"/>
    <w:rsid w:val="00477EB8"/>
    <w:rsid w:val="00664B40"/>
    <w:rsid w:val="006E4EE6"/>
    <w:rsid w:val="00753B10"/>
    <w:rsid w:val="00802753"/>
    <w:rsid w:val="00821AC2"/>
    <w:rsid w:val="00837A2A"/>
    <w:rsid w:val="008834A9"/>
    <w:rsid w:val="00AF66FE"/>
    <w:rsid w:val="00B863AC"/>
    <w:rsid w:val="00CB3CCA"/>
    <w:rsid w:val="00CF148A"/>
    <w:rsid w:val="00D71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5EE84"/>
  <w15:chartTrackingRefBased/>
  <w15:docId w15:val="{09402EBE-985C-4F75-BDBC-BBE351F56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EE6"/>
    <w:pPr>
      <w:spacing w:line="252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E4EE6"/>
    <w:pPr>
      <w:ind w:left="720"/>
      <w:contextualSpacing/>
    </w:p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8834A9"/>
  </w:style>
  <w:style w:type="paragraph" w:styleId="Sinespaciado">
    <w:name w:val="No Spacing"/>
    <w:link w:val="SinespaciadoCar"/>
    <w:uiPriority w:val="1"/>
    <w:qFormat/>
    <w:rsid w:val="008834A9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F148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8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352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Pato</dc:creator>
  <cp:keywords/>
  <dc:description/>
  <cp:lastModifiedBy>Pato</cp:lastModifiedBy>
  <cp:revision>12</cp:revision>
  <dcterms:created xsi:type="dcterms:W3CDTF">2021-03-25T18:53:00Z</dcterms:created>
  <dcterms:modified xsi:type="dcterms:W3CDTF">2022-01-17T15:22:00Z</dcterms:modified>
</cp:coreProperties>
</file>