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26495" w14:textId="7EA28B23" w:rsidR="00801C34" w:rsidRPr="00A05783" w:rsidRDefault="00801C34" w:rsidP="00904416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A05783">
        <w:rPr>
          <w:rFonts w:cs="Calibri"/>
          <w:b/>
          <w:bCs/>
          <w:color w:val="00000A"/>
          <w:sz w:val="24"/>
          <w:szCs w:val="20"/>
          <w:u w:val="single"/>
        </w:rPr>
        <w:t>TEMA</w:t>
      </w:r>
      <w:r w:rsidRPr="00A05783">
        <w:rPr>
          <w:rFonts w:cstheme="minorHAnsi"/>
          <w:b/>
          <w:bCs/>
          <w:color w:val="0070C0"/>
          <w:sz w:val="28"/>
          <w:szCs w:val="28"/>
        </w:rPr>
        <w:t xml:space="preserve">: </w:t>
      </w:r>
      <w:r w:rsidRPr="00A05783">
        <w:rPr>
          <w:rFonts w:ascii="Bernard MT Condensed" w:hAnsi="Bernard MT Condensed" w:cstheme="minorHAnsi"/>
          <w:color w:val="0070C0"/>
          <w:sz w:val="36"/>
          <w:szCs w:val="36"/>
        </w:rPr>
        <w:t>El texto periodístico con trama argumentativa</w:t>
      </w:r>
      <w:r w:rsidR="00453086" w:rsidRPr="00A05783">
        <w:rPr>
          <w:rFonts w:ascii="Bernard MT Condensed" w:hAnsi="Bernard MT Condensed" w:cstheme="minorHAnsi"/>
          <w:color w:val="0070C0"/>
          <w:sz w:val="36"/>
          <w:szCs w:val="36"/>
        </w:rPr>
        <w:t>: Editorial</w:t>
      </w:r>
      <w:r w:rsidRPr="00A05783">
        <w:rPr>
          <w:rFonts w:cs="Calibri"/>
          <w:b/>
          <w:bCs/>
          <w:color w:val="00000A"/>
          <w:sz w:val="24"/>
          <w:szCs w:val="20"/>
          <w:u w:val="single"/>
        </w:rPr>
        <w:t xml:space="preserve">         </w:t>
      </w:r>
    </w:p>
    <w:p w14:paraId="03D98EC9" w14:textId="77777777" w:rsidR="00801C34" w:rsidRPr="00A05783" w:rsidRDefault="00801C34" w:rsidP="00801C34">
      <w:pPr>
        <w:rPr>
          <w:sz w:val="16"/>
          <w:szCs w:val="16"/>
        </w:rPr>
      </w:pPr>
      <w:r w:rsidRPr="00A05783">
        <w:rPr>
          <w:sz w:val="16"/>
          <w:szCs w:val="16"/>
        </w:rPr>
        <w:t>Grilla de Evaluación de contenidos:</w:t>
      </w:r>
    </w:p>
    <w:tbl>
      <w:tblPr>
        <w:tblStyle w:val="Tablaconcuadrcula"/>
        <w:tblW w:w="9440" w:type="dxa"/>
        <w:tblInd w:w="-5" w:type="dxa"/>
        <w:tblLook w:val="04A0" w:firstRow="1" w:lastRow="0" w:firstColumn="1" w:lastColumn="0" w:noHBand="0" w:noVBand="1"/>
      </w:tblPr>
      <w:tblGrid>
        <w:gridCol w:w="2552"/>
        <w:gridCol w:w="1054"/>
        <w:gridCol w:w="1052"/>
        <w:gridCol w:w="878"/>
        <w:gridCol w:w="1052"/>
        <w:gridCol w:w="1050"/>
        <w:gridCol w:w="1802"/>
      </w:tblGrid>
      <w:tr w:rsidR="00801C34" w:rsidRPr="00A05783" w14:paraId="26265F43" w14:textId="77777777" w:rsidTr="00801C34">
        <w:trPr>
          <w:trHeight w:val="54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762CD" w14:textId="77777777" w:rsidR="00801C34" w:rsidRPr="00A05783" w:rsidRDefault="00801C34">
            <w:pPr>
              <w:jc w:val="center"/>
              <w:rPr>
                <w:sz w:val="16"/>
                <w:szCs w:val="16"/>
              </w:rPr>
            </w:pPr>
            <w:r w:rsidRPr="00A05783">
              <w:rPr>
                <w:sz w:val="16"/>
                <w:szCs w:val="16"/>
              </w:rPr>
              <w:t>CAPACIDADES ESPECÍFICAS A EVALUAR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62BA3" w14:textId="77777777" w:rsidR="00801C34" w:rsidRPr="00A05783" w:rsidRDefault="00801C34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26E4EBE6" w14:textId="77777777" w:rsidR="00801C34" w:rsidRPr="00A05783" w:rsidRDefault="00801C34">
            <w:pPr>
              <w:jc w:val="center"/>
              <w:rPr>
                <w:b/>
                <w:bCs/>
                <w:sz w:val="16"/>
                <w:szCs w:val="16"/>
              </w:rPr>
            </w:pPr>
            <w:r w:rsidRPr="00A05783">
              <w:rPr>
                <w:b/>
                <w:bCs/>
                <w:sz w:val="16"/>
                <w:szCs w:val="16"/>
              </w:rPr>
              <w:t>LS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AAEAC" w14:textId="77777777" w:rsidR="00801C34" w:rsidRPr="00A05783" w:rsidRDefault="00801C34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614BC756" w14:textId="77777777" w:rsidR="00801C34" w:rsidRPr="00A05783" w:rsidRDefault="00801C34">
            <w:pPr>
              <w:jc w:val="center"/>
              <w:rPr>
                <w:b/>
                <w:bCs/>
                <w:sz w:val="16"/>
                <w:szCs w:val="16"/>
              </w:rPr>
            </w:pPr>
            <w:r w:rsidRPr="00A05783">
              <w:rPr>
                <w:b/>
                <w:bCs/>
                <w:sz w:val="16"/>
                <w:szCs w:val="16"/>
              </w:rPr>
              <w:t>L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B19B1" w14:textId="77777777" w:rsidR="00801C34" w:rsidRPr="00A05783" w:rsidRDefault="00801C34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178560E9" w14:textId="77777777" w:rsidR="00801C34" w:rsidRPr="00A05783" w:rsidRDefault="00801C34">
            <w:pPr>
              <w:jc w:val="center"/>
              <w:rPr>
                <w:b/>
                <w:bCs/>
                <w:sz w:val="16"/>
                <w:szCs w:val="16"/>
              </w:rPr>
            </w:pPr>
            <w:r w:rsidRPr="00A05783">
              <w:rPr>
                <w:b/>
                <w:bCs/>
                <w:sz w:val="16"/>
                <w:szCs w:val="16"/>
              </w:rPr>
              <w:t>VL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39AAA" w14:textId="77777777" w:rsidR="00801C34" w:rsidRPr="00A05783" w:rsidRDefault="00801C34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20B16BAA" w14:textId="77777777" w:rsidR="00801C34" w:rsidRPr="00A05783" w:rsidRDefault="00801C34">
            <w:pPr>
              <w:jc w:val="center"/>
              <w:rPr>
                <w:b/>
                <w:bCs/>
                <w:sz w:val="16"/>
                <w:szCs w:val="16"/>
              </w:rPr>
            </w:pPr>
            <w:r w:rsidRPr="00A05783">
              <w:rPr>
                <w:b/>
                <w:bCs/>
                <w:sz w:val="16"/>
                <w:szCs w:val="16"/>
              </w:rPr>
              <w:t>NL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C0EA1" w14:textId="77777777" w:rsidR="00801C34" w:rsidRPr="00A05783" w:rsidRDefault="00801C34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1F4A2755" w14:textId="77777777" w:rsidR="00801C34" w:rsidRPr="00A05783" w:rsidRDefault="00801C34">
            <w:pPr>
              <w:jc w:val="center"/>
              <w:rPr>
                <w:b/>
                <w:bCs/>
                <w:sz w:val="16"/>
                <w:szCs w:val="16"/>
              </w:rPr>
            </w:pPr>
            <w:r w:rsidRPr="00A05783">
              <w:rPr>
                <w:b/>
                <w:bCs/>
                <w:sz w:val="16"/>
                <w:szCs w:val="16"/>
              </w:rPr>
              <w:t>NP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3B07B" w14:textId="77777777" w:rsidR="00801C34" w:rsidRPr="00A05783" w:rsidRDefault="00801C34">
            <w:pPr>
              <w:jc w:val="center"/>
              <w:rPr>
                <w:sz w:val="16"/>
                <w:szCs w:val="16"/>
              </w:rPr>
            </w:pPr>
            <w:r w:rsidRPr="00A05783">
              <w:rPr>
                <w:sz w:val="16"/>
                <w:szCs w:val="16"/>
              </w:rPr>
              <w:t>OBSERVACIONES</w:t>
            </w:r>
          </w:p>
        </w:tc>
      </w:tr>
      <w:tr w:rsidR="00801C34" w:rsidRPr="00A05783" w14:paraId="382B07A3" w14:textId="77777777" w:rsidTr="00801C34">
        <w:trPr>
          <w:trHeight w:val="26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15B7E" w14:textId="77777777" w:rsidR="00801C34" w:rsidRPr="00A05783" w:rsidRDefault="00801C34">
            <w:pPr>
              <w:rPr>
                <w:sz w:val="16"/>
                <w:szCs w:val="16"/>
              </w:rPr>
            </w:pPr>
            <w:r w:rsidRPr="00A05783">
              <w:rPr>
                <w:sz w:val="16"/>
                <w:szCs w:val="16"/>
              </w:rPr>
              <w:t>Leer e interpretar comprensivamente teniendo en cuenta las características de los textos periodísticos con trama argumentativa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B58E" w14:textId="77777777" w:rsidR="00801C34" w:rsidRPr="00A05783" w:rsidRDefault="00801C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4FF0B" w14:textId="77777777" w:rsidR="00801C34" w:rsidRPr="00A05783" w:rsidRDefault="00801C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4FF1" w14:textId="77777777" w:rsidR="00801C34" w:rsidRPr="00A05783" w:rsidRDefault="00801C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AFA2" w14:textId="77777777" w:rsidR="00801C34" w:rsidRPr="00A05783" w:rsidRDefault="00801C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AC706" w14:textId="77777777" w:rsidR="00801C34" w:rsidRPr="00A05783" w:rsidRDefault="00801C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FD9C" w14:textId="77777777" w:rsidR="00801C34" w:rsidRPr="00A05783" w:rsidRDefault="00801C34">
            <w:pPr>
              <w:jc w:val="center"/>
              <w:rPr>
                <w:sz w:val="16"/>
                <w:szCs w:val="16"/>
              </w:rPr>
            </w:pPr>
          </w:p>
        </w:tc>
      </w:tr>
      <w:tr w:rsidR="00801C34" w:rsidRPr="00A05783" w14:paraId="75AFB504" w14:textId="77777777" w:rsidTr="00801C34">
        <w:trPr>
          <w:trHeight w:val="26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0DA5E" w14:textId="77777777" w:rsidR="00801C34" w:rsidRPr="00A05783" w:rsidRDefault="00801C34">
            <w:pPr>
              <w:jc w:val="center"/>
              <w:rPr>
                <w:sz w:val="16"/>
                <w:szCs w:val="16"/>
              </w:rPr>
            </w:pPr>
            <w:r w:rsidRPr="00A05783">
              <w:rPr>
                <w:sz w:val="16"/>
                <w:szCs w:val="16"/>
              </w:rPr>
              <w:t>Reconocer estrategias argumentativas.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64668" w14:textId="77777777" w:rsidR="00801C34" w:rsidRPr="00A05783" w:rsidRDefault="00801C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B9BB" w14:textId="77777777" w:rsidR="00801C34" w:rsidRPr="00A05783" w:rsidRDefault="00801C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D0C62" w14:textId="77777777" w:rsidR="00801C34" w:rsidRPr="00A05783" w:rsidRDefault="00801C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D016" w14:textId="77777777" w:rsidR="00801C34" w:rsidRPr="00A05783" w:rsidRDefault="00801C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BB695" w14:textId="77777777" w:rsidR="00801C34" w:rsidRPr="00A05783" w:rsidRDefault="00801C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83CC1" w14:textId="77777777" w:rsidR="00801C34" w:rsidRPr="00A05783" w:rsidRDefault="00801C34">
            <w:pPr>
              <w:jc w:val="center"/>
              <w:rPr>
                <w:sz w:val="16"/>
                <w:szCs w:val="16"/>
              </w:rPr>
            </w:pPr>
          </w:p>
        </w:tc>
      </w:tr>
      <w:tr w:rsidR="00801C34" w:rsidRPr="00A05783" w14:paraId="7F1EA4DC" w14:textId="77777777" w:rsidTr="00801C34">
        <w:trPr>
          <w:trHeight w:val="26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52DC" w14:textId="77777777" w:rsidR="00801C34" w:rsidRPr="00A05783" w:rsidRDefault="00801C34">
            <w:pPr>
              <w:jc w:val="center"/>
              <w:rPr>
                <w:sz w:val="16"/>
                <w:szCs w:val="16"/>
              </w:rPr>
            </w:pPr>
            <w:r w:rsidRPr="00A05783">
              <w:rPr>
                <w:sz w:val="16"/>
                <w:szCs w:val="16"/>
              </w:rPr>
              <w:t>Producir textos coherentes argumentativos.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7BE3B" w14:textId="77777777" w:rsidR="00801C34" w:rsidRPr="00A05783" w:rsidRDefault="00801C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9E18" w14:textId="77777777" w:rsidR="00801C34" w:rsidRPr="00A05783" w:rsidRDefault="00801C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2F58F" w14:textId="77777777" w:rsidR="00801C34" w:rsidRPr="00A05783" w:rsidRDefault="00801C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325B9" w14:textId="77777777" w:rsidR="00801C34" w:rsidRPr="00A05783" w:rsidRDefault="00801C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FB94" w14:textId="77777777" w:rsidR="00801C34" w:rsidRPr="00A05783" w:rsidRDefault="00801C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4C1D" w14:textId="77777777" w:rsidR="00801C34" w:rsidRPr="00A05783" w:rsidRDefault="00801C34">
            <w:pPr>
              <w:jc w:val="center"/>
              <w:rPr>
                <w:sz w:val="16"/>
                <w:szCs w:val="16"/>
              </w:rPr>
            </w:pPr>
          </w:p>
        </w:tc>
      </w:tr>
    </w:tbl>
    <w:p w14:paraId="55A79231" w14:textId="70F3554D" w:rsidR="00801C34" w:rsidRDefault="00A05783" w:rsidP="00A05783">
      <w:pPr>
        <w:jc w:val="center"/>
      </w:pPr>
      <w:r>
        <w:rPr>
          <w:rFonts w:cs="Calibri"/>
          <w:b/>
          <w:bCs/>
          <w:color w:val="00000A"/>
          <w:sz w:val="28"/>
          <w:szCs w:val="20"/>
        </w:rPr>
        <w:t>Guía N°1</w:t>
      </w:r>
      <w:r w:rsidR="000B2F44">
        <w:rPr>
          <w:rFonts w:cs="Calibri"/>
          <w:b/>
          <w:bCs/>
          <w:color w:val="00000A"/>
          <w:sz w:val="28"/>
          <w:szCs w:val="20"/>
        </w:rPr>
        <w:t>8</w:t>
      </w:r>
      <w:r>
        <w:rPr>
          <w:rFonts w:cs="Calibri"/>
          <w:b/>
          <w:bCs/>
          <w:color w:val="00000A"/>
          <w:sz w:val="28"/>
          <w:szCs w:val="20"/>
        </w:rPr>
        <w:t xml:space="preserve">  </w:t>
      </w:r>
    </w:p>
    <w:p w14:paraId="18A04ED3" w14:textId="7F480A76" w:rsidR="00801C34" w:rsidRPr="00A05783" w:rsidRDefault="00801C34" w:rsidP="00801C34">
      <w:pPr>
        <w:pStyle w:val="Prrafodelista"/>
        <w:numPr>
          <w:ilvl w:val="0"/>
          <w:numId w:val="2"/>
        </w:numPr>
        <w:rPr>
          <w:rFonts w:ascii="Bradley Hand ITC" w:hAnsi="Bradley Hand ITC"/>
          <w:b/>
          <w:i/>
          <w:iCs/>
          <w:color w:val="FF0000"/>
          <w:sz w:val="28"/>
          <w:szCs w:val="28"/>
        </w:rPr>
      </w:pPr>
      <w:r w:rsidRPr="00A05783">
        <w:rPr>
          <w:rFonts w:ascii="Bradley Hand ITC" w:hAnsi="Bradley Hand ITC"/>
          <w:b/>
          <w:i/>
          <w:iCs/>
          <w:color w:val="FF0000"/>
          <w:sz w:val="28"/>
          <w:szCs w:val="28"/>
        </w:rPr>
        <w:t>¡A trabajar!</w:t>
      </w:r>
    </w:p>
    <w:p w14:paraId="6B3A622A" w14:textId="3357DB36" w:rsidR="0094168A" w:rsidRPr="00A05783" w:rsidRDefault="00801C34" w:rsidP="00C746E4">
      <w:pPr>
        <w:rPr>
          <w:i/>
          <w:iCs/>
          <w:sz w:val="18"/>
          <w:szCs w:val="18"/>
        </w:rPr>
      </w:pPr>
      <w:r w:rsidRPr="00A05783">
        <w:rPr>
          <w:b/>
          <w:bCs/>
          <w:sz w:val="18"/>
          <w:szCs w:val="18"/>
          <w:u w:val="single"/>
        </w:rPr>
        <w:t>Lean el texto</w:t>
      </w:r>
      <w:r w:rsidRPr="00A05783">
        <w:rPr>
          <w:sz w:val="18"/>
          <w:szCs w:val="18"/>
        </w:rPr>
        <w:t>: “</w:t>
      </w:r>
      <w:r w:rsidRPr="00A05783">
        <w:rPr>
          <w:i/>
          <w:iCs/>
          <w:sz w:val="18"/>
          <w:szCs w:val="18"/>
        </w:rPr>
        <w:t>Bullying, un fenómeno que avanza”</w:t>
      </w:r>
    </w:p>
    <w:p w14:paraId="54B9756A" w14:textId="7E753387" w:rsidR="00801C34" w:rsidRPr="00A05783" w:rsidRDefault="00801C34" w:rsidP="00C746E4">
      <w:pPr>
        <w:pStyle w:val="Prrafodelista"/>
        <w:numPr>
          <w:ilvl w:val="0"/>
          <w:numId w:val="1"/>
        </w:numPr>
        <w:spacing w:after="200" w:line="276" w:lineRule="auto"/>
        <w:rPr>
          <w:rFonts w:ascii="Calibri" w:eastAsia="Calibri" w:hAnsi="Calibri" w:cs="Times New Roman"/>
          <w:sz w:val="18"/>
          <w:szCs w:val="18"/>
          <w:u w:val="single"/>
          <w:lang w:val="es-ES"/>
        </w:rPr>
      </w:pPr>
      <w:r w:rsidRPr="00A05783">
        <w:rPr>
          <w:rFonts w:ascii="Calibri" w:eastAsia="Calibri" w:hAnsi="Calibri" w:cs="Times New Roman"/>
          <w:sz w:val="18"/>
          <w:szCs w:val="18"/>
          <w:u w:val="single"/>
          <w:lang w:val="es-ES"/>
        </w:rPr>
        <w:t>Lectura:</w:t>
      </w:r>
    </w:p>
    <w:p w14:paraId="35B9C333" w14:textId="5A743079" w:rsidR="00C746E4" w:rsidRPr="00A05783" w:rsidRDefault="00C746E4" w:rsidP="00C746E4">
      <w:pPr>
        <w:spacing w:after="200" w:line="276" w:lineRule="auto"/>
        <w:contextualSpacing/>
        <w:rPr>
          <w:rFonts w:ascii="Bradley Hand ITC" w:eastAsia="Calibri" w:hAnsi="Bradley Hand ITC" w:cs="Times New Roman"/>
          <w:color w:val="7030A0"/>
          <w:sz w:val="18"/>
          <w:szCs w:val="18"/>
          <w:lang w:val="es-ES"/>
        </w:rPr>
      </w:pPr>
      <w:r w:rsidRPr="00A05783">
        <w:rPr>
          <w:rFonts w:ascii="Bradley Hand ITC" w:eastAsia="Calibri" w:hAnsi="Bradley Hand ITC" w:cs="Times New Roman"/>
          <w:color w:val="7030A0"/>
          <w:sz w:val="18"/>
          <w:szCs w:val="18"/>
          <w:lang w:val="es-ES"/>
        </w:rPr>
        <w:t>¡</w:t>
      </w:r>
      <w:r w:rsidRPr="00A05783">
        <w:rPr>
          <w:rFonts w:ascii="Bradley Hand ITC" w:eastAsia="Calibri" w:hAnsi="Bradley Hand ITC" w:cs="Times New Roman"/>
          <w:b/>
          <w:bCs/>
          <w:color w:val="7030A0"/>
          <w:sz w:val="18"/>
          <w:szCs w:val="18"/>
          <w:u w:val="single"/>
          <w:lang w:val="es-ES"/>
        </w:rPr>
        <w:t>Recuerda siempre!:</w:t>
      </w:r>
      <w:r w:rsidRPr="00A05783">
        <w:rPr>
          <w:rFonts w:ascii="Bradley Hand ITC" w:eastAsia="Calibri" w:hAnsi="Bradley Hand ITC" w:cs="Times New Roman"/>
          <w:color w:val="7030A0"/>
          <w:sz w:val="18"/>
          <w:szCs w:val="18"/>
          <w:lang w:val="es-ES"/>
        </w:rPr>
        <w:t xml:space="preserve"> </w:t>
      </w:r>
      <w:r w:rsidRPr="00A05783">
        <w:rPr>
          <w:rFonts w:ascii="Bradley Hand ITC" w:eastAsia="Calibri" w:hAnsi="Bradley Hand ITC" w:cs="Times New Roman"/>
          <w:b/>
          <w:bCs/>
          <w:color w:val="7030A0"/>
          <w:sz w:val="18"/>
          <w:szCs w:val="18"/>
          <w:lang w:val="es-ES"/>
        </w:rPr>
        <w:t>Identificar</w:t>
      </w:r>
      <w:r w:rsidRPr="00A05783">
        <w:rPr>
          <w:rFonts w:ascii="Bradley Hand ITC" w:eastAsia="Calibri" w:hAnsi="Bradley Hand ITC" w:cs="Times New Roman"/>
          <w:color w:val="7030A0"/>
          <w:sz w:val="18"/>
          <w:szCs w:val="18"/>
          <w:lang w:val="es-ES"/>
        </w:rPr>
        <w:t xml:space="preserve"> los párrafos y </w:t>
      </w:r>
      <w:r w:rsidRPr="00A05783">
        <w:rPr>
          <w:rFonts w:ascii="Bradley Hand ITC" w:eastAsia="Calibri" w:hAnsi="Bradley Hand ITC" w:cs="Times New Roman"/>
          <w:b/>
          <w:bCs/>
          <w:color w:val="7030A0"/>
          <w:sz w:val="18"/>
          <w:szCs w:val="18"/>
          <w:lang w:val="es-ES"/>
        </w:rPr>
        <w:t>enumerarlos</w:t>
      </w:r>
      <w:r w:rsidRPr="00A05783">
        <w:rPr>
          <w:rFonts w:ascii="Bradley Hand ITC" w:eastAsia="Calibri" w:hAnsi="Bradley Hand ITC" w:cs="Times New Roman"/>
          <w:color w:val="7030A0"/>
          <w:sz w:val="18"/>
          <w:szCs w:val="18"/>
          <w:lang w:val="es-ES"/>
        </w:rPr>
        <w:t xml:space="preserve">. También, </w:t>
      </w:r>
      <w:r w:rsidRPr="00A05783">
        <w:rPr>
          <w:rFonts w:ascii="Bradley Hand ITC" w:eastAsia="Calibri" w:hAnsi="Bradley Hand ITC" w:cs="Times New Roman"/>
          <w:b/>
          <w:bCs/>
          <w:color w:val="7030A0"/>
          <w:sz w:val="18"/>
          <w:szCs w:val="18"/>
          <w:lang w:val="es-ES"/>
        </w:rPr>
        <w:t>subraya</w:t>
      </w:r>
      <w:r w:rsidRPr="00A05783">
        <w:rPr>
          <w:rFonts w:ascii="Bradley Hand ITC" w:eastAsia="Calibri" w:hAnsi="Bradley Hand ITC" w:cs="Times New Roman"/>
          <w:color w:val="7030A0"/>
          <w:sz w:val="18"/>
          <w:szCs w:val="18"/>
          <w:lang w:val="es-ES"/>
        </w:rPr>
        <w:t xml:space="preserve">r las palabras cuyo significado desconocen y </w:t>
      </w:r>
      <w:r w:rsidRPr="00A05783">
        <w:rPr>
          <w:rFonts w:ascii="Bradley Hand ITC" w:eastAsia="Calibri" w:hAnsi="Bradley Hand ITC" w:cs="Times New Roman"/>
          <w:b/>
          <w:bCs/>
          <w:color w:val="7030A0"/>
          <w:sz w:val="18"/>
          <w:szCs w:val="18"/>
          <w:lang w:val="es-ES"/>
        </w:rPr>
        <w:t>buscar</w:t>
      </w:r>
      <w:r w:rsidRPr="00A05783">
        <w:rPr>
          <w:rFonts w:ascii="Bradley Hand ITC" w:eastAsia="Calibri" w:hAnsi="Bradley Hand ITC" w:cs="Times New Roman"/>
          <w:color w:val="7030A0"/>
          <w:sz w:val="18"/>
          <w:szCs w:val="18"/>
          <w:lang w:val="es-ES"/>
        </w:rPr>
        <w:t xml:space="preserve"> sus significados. </w:t>
      </w:r>
      <w:r w:rsidRPr="00A05783">
        <w:rPr>
          <w:rFonts w:ascii="Bradley Hand ITC" w:eastAsia="Calibri" w:hAnsi="Bradley Hand ITC" w:cs="Times New Roman"/>
          <w:b/>
          <w:bCs/>
          <w:color w:val="7030A0"/>
          <w:sz w:val="18"/>
          <w:szCs w:val="18"/>
          <w:lang w:val="es-ES"/>
        </w:rPr>
        <w:t>Armar</w:t>
      </w:r>
      <w:r w:rsidRPr="00A05783">
        <w:rPr>
          <w:rFonts w:ascii="Bradley Hand ITC" w:eastAsia="Calibri" w:hAnsi="Bradley Hand ITC" w:cs="Times New Roman"/>
          <w:color w:val="7030A0"/>
          <w:sz w:val="18"/>
          <w:szCs w:val="18"/>
          <w:lang w:val="es-ES"/>
        </w:rPr>
        <w:t xml:space="preserve"> un glosario de términos.</w:t>
      </w:r>
    </w:p>
    <w:p w14:paraId="17B01EAA" w14:textId="1992C631" w:rsidR="00C746E4" w:rsidRPr="00A05783" w:rsidRDefault="00801C34" w:rsidP="00860E4F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Times New Roman"/>
          <w:sz w:val="18"/>
          <w:szCs w:val="18"/>
          <w:lang w:val="es-ES"/>
        </w:rPr>
      </w:pPr>
      <w:r w:rsidRPr="00A05783">
        <w:rPr>
          <w:rFonts w:ascii="Calibri" w:eastAsia="Calibri" w:hAnsi="Calibri" w:cs="Times New Roman"/>
          <w:b/>
          <w:bCs/>
          <w:sz w:val="18"/>
          <w:szCs w:val="18"/>
          <w:lang w:val="es-ES"/>
        </w:rPr>
        <w:t>Complete</w:t>
      </w:r>
      <w:r w:rsidR="00C746E4" w:rsidRPr="00A05783">
        <w:rPr>
          <w:rFonts w:ascii="Calibri" w:eastAsia="Calibri" w:hAnsi="Calibri" w:cs="Times New Roman"/>
          <w:b/>
          <w:bCs/>
          <w:sz w:val="18"/>
          <w:szCs w:val="18"/>
          <w:lang w:val="es-ES"/>
        </w:rPr>
        <w:t>n</w:t>
      </w:r>
      <w:r w:rsidRPr="00A05783">
        <w:rPr>
          <w:rFonts w:ascii="Calibri" w:eastAsia="Calibri" w:hAnsi="Calibri" w:cs="Times New Roman"/>
          <w:sz w:val="18"/>
          <w:szCs w:val="18"/>
          <w:lang w:val="es-ES"/>
        </w:rPr>
        <w:t xml:space="preserve"> la siguiente estructura argumentativa del texto</w:t>
      </w:r>
      <w:r w:rsidR="00C746E4" w:rsidRPr="00A05783">
        <w:rPr>
          <w:rFonts w:ascii="Calibri" w:eastAsia="Calibri" w:hAnsi="Calibri" w:cs="Times New Roman"/>
          <w:sz w:val="18"/>
          <w:szCs w:val="18"/>
          <w:lang w:val="es-ES"/>
        </w:rPr>
        <w:t xml:space="preserve"> (resalten </w:t>
      </w:r>
      <w:r w:rsidR="00453086" w:rsidRPr="00A05783">
        <w:rPr>
          <w:rFonts w:ascii="Calibri" w:eastAsia="Calibri" w:hAnsi="Calibri" w:cs="Times New Roman"/>
          <w:sz w:val="18"/>
          <w:szCs w:val="18"/>
          <w:lang w:val="es-ES"/>
        </w:rPr>
        <w:t>con un</w:t>
      </w:r>
      <w:r w:rsidR="00C746E4" w:rsidRPr="00A05783">
        <w:rPr>
          <w:rFonts w:ascii="Calibri" w:eastAsia="Calibri" w:hAnsi="Calibri" w:cs="Times New Roman"/>
          <w:sz w:val="18"/>
          <w:szCs w:val="18"/>
          <w:lang w:val="es-ES"/>
        </w:rPr>
        <w:t xml:space="preserve"> color diferente cada parte de la estructura)</w:t>
      </w:r>
    </w:p>
    <w:p w14:paraId="22A3F966" w14:textId="6056986A" w:rsidR="00C746E4" w:rsidRPr="00A05783" w:rsidRDefault="00801C34" w:rsidP="00C746E4">
      <w:pPr>
        <w:spacing w:after="200" w:line="276" w:lineRule="auto"/>
        <w:ind w:left="1440"/>
        <w:contextualSpacing/>
        <w:rPr>
          <w:rFonts w:ascii="Calibri" w:eastAsia="Calibri" w:hAnsi="Calibri" w:cs="Times New Roman"/>
          <w:b/>
          <w:sz w:val="18"/>
          <w:szCs w:val="18"/>
          <w:lang w:val="es-ES"/>
        </w:rPr>
      </w:pPr>
      <w:r w:rsidRPr="00A05783">
        <w:rPr>
          <w:rFonts w:ascii="Calibri" w:eastAsia="Calibri" w:hAnsi="Calibri" w:cs="Times New Roman"/>
          <w:b/>
          <w:sz w:val="18"/>
          <w:szCs w:val="18"/>
          <w:lang w:val="es-ES"/>
        </w:rPr>
        <w:t>Introducción o punto de partida – Tesis – Demostración –Conclusión</w:t>
      </w:r>
    </w:p>
    <w:p w14:paraId="5E89082B" w14:textId="000D8B83" w:rsidR="00801C34" w:rsidRPr="00A05783" w:rsidRDefault="00801C34" w:rsidP="00801C34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Times New Roman"/>
          <w:b/>
          <w:i/>
          <w:iCs/>
          <w:sz w:val="18"/>
          <w:szCs w:val="18"/>
          <w:u w:val="single"/>
          <w:lang w:val="es-ES"/>
        </w:rPr>
      </w:pPr>
      <w:r w:rsidRPr="00A05783">
        <w:rPr>
          <w:rFonts w:ascii="Calibri" w:eastAsia="Calibri" w:hAnsi="Calibri" w:cs="Times New Roman"/>
          <w:b/>
          <w:bCs/>
          <w:sz w:val="18"/>
          <w:szCs w:val="18"/>
          <w:lang w:val="es-ES"/>
        </w:rPr>
        <w:t>Identifique</w:t>
      </w:r>
      <w:r w:rsidR="00C746E4" w:rsidRPr="00A05783">
        <w:rPr>
          <w:rFonts w:ascii="Calibri" w:eastAsia="Calibri" w:hAnsi="Calibri" w:cs="Times New Roman"/>
          <w:b/>
          <w:bCs/>
          <w:sz w:val="18"/>
          <w:szCs w:val="18"/>
          <w:lang w:val="es-ES"/>
        </w:rPr>
        <w:t>n</w:t>
      </w:r>
      <w:r w:rsidRPr="00A05783">
        <w:rPr>
          <w:rFonts w:ascii="Calibri" w:eastAsia="Calibri" w:hAnsi="Calibri" w:cs="Times New Roman"/>
          <w:sz w:val="18"/>
          <w:szCs w:val="18"/>
          <w:lang w:val="es-ES"/>
        </w:rPr>
        <w:t xml:space="preserve"> las siguientes estrategias argumentativas presentes en el texto</w:t>
      </w:r>
      <w:r w:rsidR="00C746E4" w:rsidRPr="00A05783">
        <w:rPr>
          <w:rFonts w:ascii="Calibri" w:eastAsia="Calibri" w:hAnsi="Calibri" w:cs="Times New Roman"/>
          <w:sz w:val="18"/>
          <w:szCs w:val="18"/>
          <w:lang w:val="es-ES"/>
        </w:rPr>
        <w:t xml:space="preserve"> </w:t>
      </w:r>
      <w:r w:rsidR="00C746E4" w:rsidRPr="00A05783">
        <w:rPr>
          <w:rFonts w:ascii="Calibri" w:eastAsia="Calibri" w:hAnsi="Calibri" w:cs="Times New Roman"/>
          <w:i/>
          <w:iCs/>
          <w:sz w:val="18"/>
          <w:szCs w:val="18"/>
          <w:lang w:val="es-ES"/>
        </w:rPr>
        <w:t xml:space="preserve">(en el texto están las estrategias  resaltadas en negrita, sólo deben colocarlas en el recuadro según el tipo de estrategia que sean)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7"/>
        <w:gridCol w:w="2835"/>
        <w:gridCol w:w="2822"/>
      </w:tblGrid>
      <w:tr w:rsidR="00801C34" w:rsidRPr="00A05783" w14:paraId="559D5170" w14:textId="77777777" w:rsidTr="00136158">
        <w:trPr>
          <w:trHeight w:val="410"/>
        </w:trPr>
        <w:tc>
          <w:tcPr>
            <w:tcW w:w="2886" w:type="dxa"/>
          </w:tcPr>
          <w:p w14:paraId="4A0B4CC9" w14:textId="77777777" w:rsidR="00801C34" w:rsidRPr="00A05783" w:rsidRDefault="00801C34" w:rsidP="00801C34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s-ES"/>
              </w:rPr>
            </w:pPr>
            <w:r w:rsidRPr="00A05783">
              <w:rPr>
                <w:rFonts w:ascii="Calibri" w:eastAsia="Calibri" w:hAnsi="Calibri" w:cs="Times New Roman"/>
                <w:b/>
                <w:sz w:val="18"/>
                <w:szCs w:val="18"/>
                <w:lang w:val="es-ES"/>
              </w:rPr>
              <w:t>Tipo de estrategia</w:t>
            </w:r>
          </w:p>
        </w:tc>
        <w:tc>
          <w:tcPr>
            <w:tcW w:w="2886" w:type="dxa"/>
          </w:tcPr>
          <w:p w14:paraId="2E8D9BD4" w14:textId="77777777" w:rsidR="00801C34" w:rsidRPr="00A05783" w:rsidRDefault="00801C34" w:rsidP="00801C34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s-ES"/>
              </w:rPr>
            </w:pPr>
            <w:r w:rsidRPr="00A05783">
              <w:rPr>
                <w:rFonts w:ascii="Calibri" w:eastAsia="Calibri" w:hAnsi="Calibri" w:cs="Times New Roman"/>
                <w:b/>
                <w:sz w:val="18"/>
                <w:szCs w:val="18"/>
                <w:lang w:val="es-ES"/>
              </w:rPr>
              <w:t>En qué consiste</w:t>
            </w:r>
          </w:p>
        </w:tc>
        <w:tc>
          <w:tcPr>
            <w:tcW w:w="2887" w:type="dxa"/>
          </w:tcPr>
          <w:p w14:paraId="099FE192" w14:textId="77777777" w:rsidR="00801C34" w:rsidRPr="00A05783" w:rsidRDefault="00801C34" w:rsidP="00801C34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s-ES"/>
              </w:rPr>
            </w:pPr>
            <w:r w:rsidRPr="00A05783">
              <w:rPr>
                <w:rFonts w:ascii="Calibri" w:eastAsia="Calibri" w:hAnsi="Calibri" w:cs="Times New Roman"/>
                <w:b/>
                <w:sz w:val="18"/>
                <w:szCs w:val="18"/>
                <w:lang w:val="es-ES"/>
              </w:rPr>
              <w:t xml:space="preserve">Ejemplo </w:t>
            </w:r>
          </w:p>
        </w:tc>
      </w:tr>
      <w:tr w:rsidR="00801C34" w:rsidRPr="00A05783" w14:paraId="1D6F2019" w14:textId="77777777" w:rsidTr="00136158">
        <w:trPr>
          <w:trHeight w:val="630"/>
        </w:trPr>
        <w:tc>
          <w:tcPr>
            <w:tcW w:w="2886" w:type="dxa"/>
          </w:tcPr>
          <w:p w14:paraId="0F4A26C2" w14:textId="77777777" w:rsidR="00801C34" w:rsidRPr="00A05783" w:rsidRDefault="00801C34" w:rsidP="00801C3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/>
                <w:sz w:val="18"/>
                <w:szCs w:val="18"/>
                <w:lang w:val="es-ES"/>
              </w:rPr>
            </w:pPr>
            <w:r w:rsidRPr="00A05783">
              <w:rPr>
                <w:rFonts w:ascii="Calibri" w:eastAsia="Calibri" w:hAnsi="Calibri" w:cs="Times New Roman"/>
                <w:b/>
                <w:sz w:val="18"/>
                <w:szCs w:val="18"/>
                <w:lang w:val="es-ES"/>
              </w:rPr>
              <w:t>Ejemplificación</w:t>
            </w:r>
          </w:p>
        </w:tc>
        <w:tc>
          <w:tcPr>
            <w:tcW w:w="2886" w:type="dxa"/>
          </w:tcPr>
          <w:p w14:paraId="2ABD97A0" w14:textId="77777777" w:rsidR="00801C34" w:rsidRPr="00A05783" w:rsidRDefault="00801C34" w:rsidP="00801C3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sz w:val="18"/>
                <w:szCs w:val="18"/>
                <w:lang w:val="es-ES"/>
              </w:rPr>
            </w:pPr>
            <w:r w:rsidRPr="00A05783">
              <w:rPr>
                <w:rFonts w:ascii="Calibri" w:eastAsia="Calibri" w:hAnsi="Calibri" w:cs="Times New Roman"/>
                <w:sz w:val="18"/>
                <w:szCs w:val="18"/>
                <w:lang w:val="es-ES"/>
              </w:rPr>
              <w:t>A través de un ejemplo o caso particular se justifica lo que se sostiene.</w:t>
            </w:r>
          </w:p>
        </w:tc>
        <w:tc>
          <w:tcPr>
            <w:tcW w:w="2887" w:type="dxa"/>
          </w:tcPr>
          <w:p w14:paraId="466EA2FA" w14:textId="77777777" w:rsidR="00801C34" w:rsidRPr="00A05783" w:rsidRDefault="00801C34" w:rsidP="00801C3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/>
                <w:sz w:val="18"/>
                <w:szCs w:val="18"/>
                <w:lang w:val="es-ES"/>
              </w:rPr>
            </w:pPr>
          </w:p>
        </w:tc>
      </w:tr>
      <w:tr w:rsidR="00801C34" w:rsidRPr="00A05783" w14:paraId="3D4982A4" w14:textId="77777777" w:rsidTr="00136158">
        <w:trPr>
          <w:trHeight w:val="850"/>
        </w:trPr>
        <w:tc>
          <w:tcPr>
            <w:tcW w:w="2886" w:type="dxa"/>
          </w:tcPr>
          <w:p w14:paraId="4B2F194D" w14:textId="77777777" w:rsidR="00801C34" w:rsidRPr="00A05783" w:rsidRDefault="00801C34" w:rsidP="00801C3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/>
                <w:sz w:val="18"/>
                <w:szCs w:val="18"/>
                <w:lang w:val="es-ES"/>
              </w:rPr>
            </w:pPr>
            <w:r w:rsidRPr="00A05783">
              <w:rPr>
                <w:rFonts w:ascii="Calibri" w:eastAsia="Calibri" w:hAnsi="Calibri" w:cs="Times New Roman"/>
                <w:b/>
                <w:sz w:val="18"/>
                <w:szCs w:val="18"/>
                <w:lang w:val="es-ES"/>
              </w:rPr>
              <w:t>Cita de autoridad</w:t>
            </w:r>
          </w:p>
        </w:tc>
        <w:tc>
          <w:tcPr>
            <w:tcW w:w="2886" w:type="dxa"/>
          </w:tcPr>
          <w:p w14:paraId="68EA7DFB" w14:textId="77777777" w:rsidR="00801C34" w:rsidRPr="00A05783" w:rsidRDefault="00801C34" w:rsidP="00801C3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sz w:val="18"/>
                <w:szCs w:val="18"/>
                <w:lang w:val="es-ES"/>
              </w:rPr>
            </w:pPr>
            <w:r w:rsidRPr="00A05783">
              <w:rPr>
                <w:rFonts w:ascii="Calibri" w:eastAsia="Calibri" w:hAnsi="Calibri" w:cs="Times New Roman"/>
                <w:sz w:val="18"/>
                <w:szCs w:val="18"/>
                <w:lang w:val="es-ES"/>
              </w:rPr>
              <w:t>Se introduce la voz de una persona u organización reconocidas para avalar la tesis.</w:t>
            </w:r>
          </w:p>
        </w:tc>
        <w:tc>
          <w:tcPr>
            <w:tcW w:w="2887" w:type="dxa"/>
          </w:tcPr>
          <w:p w14:paraId="06EFEC51" w14:textId="77777777" w:rsidR="00801C34" w:rsidRPr="00A05783" w:rsidRDefault="00801C34" w:rsidP="00801C3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/>
                <w:i/>
                <w:sz w:val="18"/>
                <w:szCs w:val="18"/>
                <w:lang w:val="es-ES"/>
              </w:rPr>
            </w:pPr>
          </w:p>
        </w:tc>
      </w:tr>
      <w:tr w:rsidR="00801C34" w:rsidRPr="00A05783" w14:paraId="1D899F38" w14:textId="77777777" w:rsidTr="00136158">
        <w:trPr>
          <w:trHeight w:val="630"/>
        </w:trPr>
        <w:tc>
          <w:tcPr>
            <w:tcW w:w="2886" w:type="dxa"/>
          </w:tcPr>
          <w:p w14:paraId="4825B5A7" w14:textId="77777777" w:rsidR="00801C34" w:rsidRPr="00A05783" w:rsidRDefault="00801C34" w:rsidP="00801C3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/>
                <w:sz w:val="18"/>
                <w:szCs w:val="18"/>
                <w:lang w:val="es-ES"/>
              </w:rPr>
            </w:pPr>
            <w:r w:rsidRPr="00A05783">
              <w:rPr>
                <w:rFonts w:ascii="Calibri" w:eastAsia="Calibri" w:hAnsi="Calibri" w:cs="Times New Roman"/>
                <w:b/>
                <w:sz w:val="18"/>
                <w:szCs w:val="18"/>
                <w:lang w:val="es-ES"/>
              </w:rPr>
              <w:t>Planteo causa - consecuencia</w:t>
            </w:r>
          </w:p>
        </w:tc>
        <w:tc>
          <w:tcPr>
            <w:tcW w:w="2886" w:type="dxa"/>
          </w:tcPr>
          <w:p w14:paraId="69B6ACF8" w14:textId="77777777" w:rsidR="00801C34" w:rsidRPr="00A05783" w:rsidRDefault="00801C34" w:rsidP="00801C3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sz w:val="18"/>
                <w:szCs w:val="18"/>
                <w:lang w:val="es-ES"/>
              </w:rPr>
            </w:pPr>
            <w:r w:rsidRPr="00A05783">
              <w:rPr>
                <w:rFonts w:ascii="Calibri" w:eastAsia="Calibri" w:hAnsi="Calibri" w:cs="Times New Roman"/>
                <w:sz w:val="18"/>
                <w:szCs w:val="18"/>
                <w:lang w:val="es-ES"/>
              </w:rPr>
              <w:t>Se indican las causas y las consecuencias de lo que se analiza.</w:t>
            </w:r>
          </w:p>
        </w:tc>
        <w:tc>
          <w:tcPr>
            <w:tcW w:w="2887" w:type="dxa"/>
          </w:tcPr>
          <w:p w14:paraId="2016961D" w14:textId="77777777" w:rsidR="00801C34" w:rsidRPr="00A05783" w:rsidRDefault="00801C34" w:rsidP="00801C3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/>
                <w:i/>
                <w:sz w:val="18"/>
                <w:szCs w:val="18"/>
                <w:lang w:val="es-ES"/>
              </w:rPr>
            </w:pPr>
          </w:p>
        </w:tc>
      </w:tr>
      <w:tr w:rsidR="00801C34" w:rsidRPr="00A05783" w14:paraId="71D34592" w14:textId="77777777" w:rsidTr="00136158">
        <w:trPr>
          <w:trHeight w:val="630"/>
        </w:trPr>
        <w:tc>
          <w:tcPr>
            <w:tcW w:w="2886" w:type="dxa"/>
          </w:tcPr>
          <w:p w14:paraId="43ADE22A" w14:textId="77777777" w:rsidR="00801C34" w:rsidRPr="00A05783" w:rsidRDefault="00801C34" w:rsidP="00801C3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/>
                <w:sz w:val="18"/>
                <w:szCs w:val="18"/>
                <w:lang w:val="es-ES"/>
              </w:rPr>
            </w:pPr>
            <w:r w:rsidRPr="00A05783">
              <w:rPr>
                <w:rFonts w:ascii="Calibri" w:eastAsia="Calibri" w:hAnsi="Calibri" w:cs="Times New Roman"/>
                <w:b/>
                <w:sz w:val="18"/>
                <w:szCs w:val="18"/>
                <w:lang w:val="es-ES"/>
              </w:rPr>
              <w:t>Preguntas retóricas</w:t>
            </w:r>
          </w:p>
        </w:tc>
        <w:tc>
          <w:tcPr>
            <w:tcW w:w="2886" w:type="dxa"/>
          </w:tcPr>
          <w:p w14:paraId="00CA2F4B" w14:textId="77777777" w:rsidR="00801C34" w:rsidRPr="00A05783" w:rsidRDefault="00801C34" w:rsidP="00801C3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sz w:val="18"/>
                <w:szCs w:val="18"/>
                <w:lang w:val="es-ES"/>
              </w:rPr>
            </w:pPr>
            <w:r w:rsidRPr="00A05783">
              <w:rPr>
                <w:rFonts w:ascii="Calibri" w:eastAsia="Calibri" w:hAnsi="Calibri" w:cs="Times New Roman"/>
                <w:sz w:val="18"/>
                <w:szCs w:val="18"/>
                <w:lang w:val="es-ES"/>
              </w:rPr>
              <w:t>El emisor presenta una interrogación sin esperar respuesta de los receptores.</w:t>
            </w:r>
          </w:p>
        </w:tc>
        <w:tc>
          <w:tcPr>
            <w:tcW w:w="2887" w:type="dxa"/>
          </w:tcPr>
          <w:p w14:paraId="6784EF0A" w14:textId="77777777" w:rsidR="00801C34" w:rsidRPr="00A05783" w:rsidRDefault="00801C34" w:rsidP="00801C3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/>
                <w:sz w:val="18"/>
                <w:szCs w:val="18"/>
                <w:lang w:val="es-ES"/>
              </w:rPr>
            </w:pPr>
          </w:p>
        </w:tc>
      </w:tr>
      <w:tr w:rsidR="00801C34" w:rsidRPr="00A05783" w14:paraId="29E2E40D" w14:textId="77777777" w:rsidTr="00136158">
        <w:trPr>
          <w:trHeight w:val="850"/>
        </w:trPr>
        <w:tc>
          <w:tcPr>
            <w:tcW w:w="2886" w:type="dxa"/>
          </w:tcPr>
          <w:p w14:paraId="5120EFC5" w14:textId="77777777" w:rsidR="00801C34" w:rsidRPr="00A05783" w:rsidRDefault="00801C34" w:rsidP="00801C3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/>
                <w:sz w:val="18"/>
                <w:szCs w:val="18"/>
                <w:lang w:val="es-ES"/>
              </w:rPr>
            </w:pPr>
            <w:r w:rsidRPr="00A05783">
              <w:rPr>
                <w:rFonts w:ascii="Calibri" w:eastAsia="Calibri" w:hAnsi="Calibri" w:cs="Times New Roman"/>
                <w:b/>
                <w:sz w:val="18"/>
                <w:szCs w:val="18"/>
                <w:lang w:val="es-ES"/>
              </w:rPr>
              <w:t>Analogía</w:t>
            </w:r>
          </w:p>
        </w:tc>
        <w:tc>
          <w:tcPr>
            <w:tcW w:w="2886" w:type="dxa"/>
          </w:tcPr>
          <w:p w14:paraId="779B2A9C" w14:textId="77777777" w:rsidR="00801C34" w:rsidRPr="00A05783" w:rsidRDefault="00801C34" w:rsidP="00801C3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sz w:val="18"/>
                <w:szCs w:val="18"/>
                <w:lang w:val="es-ES"/>
              </w:rPr>
            </w:pPr>
            <w:r w:rsidRPr="00A05783">
              <w:rPr>
                <w:rFonts w:ascii="Calibri" w:eastAsia="Calibri" w:hAnsi="Calibri" w:cs="Times New Roman"/>
                <w:sz w:val="18"/>
                <w:szCs w:val="18"/>
                <w:lang w:val="es-ES"/>
              </w:rPr>
              <w:t>Establece una comparación o paralelo entre dos situaciones semejantes que se consideran familiares.</w:t>
            </w:r>
          </w:p>
        </w:tc>
        <w:tc>
          <w:tcPr>
            <w:tcW w:w="2887" w:type="dxa"/>
          </w:tcPr>
          <w:p w14:paraId="16BE9EE8" w14:textId="77777777" w:rsidR="00801C34" w:rsidRPr="00A05783" w:rsidRDefault="00801C34" w:rsidP="00801C3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/>
                <w:i/>
                <w:sz w:val="18"/>
                <w:szCs w:val="18"/>
                <w:lang w:val="es-ES"/>
              </w:rPr>
            </w:pPr>
          </w:p>
        </w:tc>
      </w:tr>
      <w:tr w:rsidR="00801C34" w:rsidRPr="00A05783" w14:paraId="0FCB2177" w14:textId="77777777" w:rsidTr="00136158">
        <w:trPr>
          <w:trHeight w:val="630"/>
        </w:trPr>
        <w:tc>
          <w:tcPr>
            <w:tcW w:w="2886" w:type="dxa"/>
          </w:tcPr>
          <w:p w14:paraId="0053A24A" w14:textId="77777777" w:rsidR="00801C34" w:rsidRPr="00A05783" w:rsidRDefault="00801C34" w:rsidP="00801C3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/>
                <w:sz w:val="18"/>
                <w:szCs w:val="18"/>
                <w:lang w:val="es-ES"/>
              </w:rPr>
            </w:pPr>
            <w:r w:rsidRPr="00A05783">
              <w:rPr>
                <w:rFonts w:ascii="Calibri" w:eastAsia="Calibri" w:hAnsi="Calibri" w:cs="Times New Roman"/>
                <w:b/>
                <w:sz w:val="18"/>
                <w:szCs w:val="18"/>
                <w:lang w:val="es-ES"/>
              </w:rPr>
              <w:t>Concesión</w:t>
            </w:r>
          </w:p>
        </w:tc>
        <w:tc>
          <w:tcPr>
            <w:tcW w:w="2886" w:type="dxa"/>
          </w:tcPr>
          <w:p w14:paraId="2385A303" w14:textId="77777777" w:rsidR="00801C34" w:rsidRPr="00A05783" w:rsidRDefault="00801C34" w:rsidP="00801C3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sz w:val="18"/>
                <w:szCs w:val="18"/>
                <w:lang w:val="es-ES"/>
              </w:rPr>
            </w:pPr>
            <w:r w:rsidRPr="00A05783">
              <w:rPr>
                <w:rFonts w:ascii="Calibri" w:eastAsia="Calibri" w:hAnsi="Calibri" w:cs="Times New Roman"/>
                <w:sz w:val="18"/>
                <w:szCs w:val="18"/>
                <w:lang w:val="es-ES"/>
              </w:rPr>
              <w:t>Se acepta en parte alguna opinión contraria para luego refutarla.</w:t>
            </w:r>
          </w:p>
        </w:tc>
        <w:tc>
          <w:tcPr>
            <w:tcW w:w="2887" w:type="dxa"/>
          </w:tcPr>
          <w:p w14:paraId="58CB716C" w14:textId="77777777" w:rsidR="00801C34" w:rsidRPr="00A05783" w:rsidRDefault="00801C34" w:rsidP="00801C34">
            <w:pPr>
              <w:spacing w:after="0" w:line="276" w:lineRule="auto"/>
              <w:contextualSpacing/>
              <w:rPr>
                <w:rFonts w:ascii="Calibri" w:eastAsia="Calibri" w:hAnsi="Calibri" w:cs="Times New Roman"/>
                <w:b/>
                <w:sz w:val="18"/>
                <w:szCs w:val="18"/>
                <w:lang w:val="es-ES"/>
              </w:rPr>
            </w:pPr>
          </w:p>
        </w:tc>
      </w:tr>
      <w:tr w:rsidR="00801C34" w:rsidRPr="00A05783" w14:paraId="3E65B93E" w14:textId="77777777" w:rsidTr="00136158">
        <w:trPr>
          <w:trHeight w:val="864"/>
        </w:trPr>
        <w:tc>
          <w:tcPr>
            <w:tcW w:w="2886" w:type="dxa"/>
          </w:tcPr>
          <w:p w14:paraId="7ECF94EA" w14:textId="77777777" w:rsidR="00801C34" w:rsidRPr="00A05783" w:rsidRDefault="00801C34" w:rsidP="00801C3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/>
                <w:sz w:val="18"/>
                <w:szCs w:val="18"/>
                <w:lang w:val="es-ES"/>
              </w:rPr>
            </w:pPr>
            <w:r w:rsidRPr="00A05783">
              <w:rPr>
                <w:rFonts w:ascii="Calibri" w:eastAsia="Calibri" w:hAnsi="Calibri" w:cs="Times New Roman"/>
                <w:b/>
                <w:sz w:val="18"/>
                <w:szCs w:val="18"/>
                <w:lang w:val="es-ES"/>
              </w:rPr>
              <w:t>Refutación</w:t>
            </w:r>
          </w:p>
        </w:tc>
        <w:tc>
          <w:tcPr>
            <w:tcW w:w="2886" w:type="dxa"/>
          </w:tcPr>
          <w:p w14:paraId="7C90C82B" w14:textId="77777777" w:rsidR="00801C34" w:rsidRPr="00A05783" w:rsidRDefault="00801C34" w:rsidP="00801C3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sz w:val="18"/>
                <w:szCs w:val="18"/>
                <w:lang w:val="es-ES"/>
              </w:rPr>
            </w:pPr>
            <w:r w:rsidRPr="00A05783">
              <w:rPr>
                <w:rFonts w:ascii="Calibri" w:eastAsia="Calibri" w:hAnsi="Calibri" w:cs="Times New Roman"/>
                <w:sz w:val="18"/>
                <w:szCs w:val="18"/>
                <w:lang w:val="es-ES"/>
              </w:rPr>
              <w:t>Se cuestionan otras opiniones, mediantes argumentos opuestos, con el fin de invalidarlas.</w:t>
            </w:r>
          </w:p>
        </w:tc>
        <w:tc>
          <w:tcPr>
            <w:tcW w:w="2887" w:type="dxa"/>
          </w:tcPr>
          <w:p w14:paraId="595C20DE" w14:textId="77777777" w:rsidR="00801C34" w:rsidRPr="00A05783" w:rsidRDefault="00801C34" w:rsidP="00801C3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/>
                <w:i/>
                <w:sz w:val="18"/>
                <w:szCs w:val="18"/>
                <w:lang w:val="es-ES"/>
              </w:rPr>
            </w:pPr>
          </w:p>
        </w:tc>
      </w:tr>
    </w:tbl>
    <w:p w14:paraId="39B5B960" w14:textId="48D9E907" w:rsidR="00453086" w:rsidRPr="00A05783" w:rsidRDefault="00453086" w:rsidP="00453086">
      <w:pPr>
        <w:pStyle w:val="Prrafodelista"/>
        <w:numPr>
          <w:ilvl w:val="0"/>
          <w:numId w:val="9"/>
        </w:numPr>
        <w:spacing w:after="200" w:line="276" w:lineRule="auto"/>
        <w:rPr>
          <w:rFonts w:ascii="Calibri" w:eastAsia="Calibri" w:hAnsi="Calibri" w:cs="Times New Roman"/>
          <w:sz w:val="18"/>
          <w:szCs w:val="18"/>
          <w:u w:val="single"/>
          <w:lang w:val="es-ES"/>
        </w:rPr>
      </w:pPr>
      <w:r w:rsidRPr="00A05783">
        <w:rPr>
          <w:rFonts w:ascii="Calibri" w:eastAsia="Calibri" w:hAnsi="Calibri" w:cs="Times New Roman"/>
          <w:sz w:val="18"/>
          <w:szCs w:val="18"/>
          <w:u w:val="single"/>
          <w:lang w:val="es-ES"/>
        </w:rPr>
        <w:lastRenderedPageBreak/>
        <w:t>¿</w:t>
      </w:r>
      <w:r w:rsidRPr="00A05783">
        <w:rPr>
          <w:rFonts w:ascii="Calibri" w:eastAsia="Calibri" w:hAnsi="Calibri" w:cs="Times New Roman"/>
          <w:sz w:val="18"/>
          <w:szCs w:val="18"/>
          <w:lang w:val="es-ES"/>
        </w:rPr>
        <w:t xml:space="preserve">Qué tipo de texto periodístico con trama argumentativo es? (tengan en cuenta los datos de la fuente). </w:t>
      </w:r>
      <w:r w:rsidRPr="00A05783">
        <w:rPr>
          <w:rFonts w:ascii="Calibri" w:eastAsia="Calibri" w:hAnsi="Calibri" w:cs="Times New Roman"/>
          <w:b/>
          <w:bCs/>
          <w:sz w:val="18"/>
          <w:szCs w:val="18"/>
          <w:lang w:val="es-ES"/>
        </w:rPr>
        <w:t>Defínanlo</w:t>
      </w:r>
      <w:r w:rsidRPr="00A05783">
        <w:rPr>
          <w:rFonts w:ascii="Calibri" w:eastAsia="Calibri" w:hAnsi="Calibri" w:cs="Times New Roman"/>
          <w:sz w:val="18"/>
          <w:szCs w:val="18"/>
          <w:u w:val="single"/>
          <w:lang w:val="es-ES"/>
        </w:rPr>
        <w:t xml:space="preserve"> </w:t>
      </w:r>
    </w:p>
    <w:p w14:paraId="5F805C22" w14:textId="4640A98F" w:rsidR="00801C34" w:rsidRPr="00A05783" w:rsidRDefault="00801C34" w:rsidP="00C746E4">
      <w:pPr>
        <w:pStyle w:val="Prrafodelista"/>
        <w:numPr>
          <w:ilvl w:val="0"/>
          <w:numId w:val="1"/>
        </w:numPr>
        <w:spacing w:after="200" w:line="276" w:lineRule="auto"/>
        <w:rPr>
          <w:rFonts w:ascii="Calibri" w:eastAsia="Calibri" w:hAnsi="Calibri" w:cs="Times New Roman"/>
          <w:sz w:val="18"/>
          <w:szCs w:val="18"/>
          <w:u w:val="single"/>
          <w:lang w:val="es-ES"/>
        </w:rPr>
      </w:pPr>
      <w:r w:rsidRPr="00A05783">
        <w:rPr>
          <w:rFonts w:ascii="Calibri" w:eastAsia="Calibri" w:hAnsi="Calibri" w:cs="Times New Roman"/>
          <w:b/>
          <w:sz w:val="18"/>
          <w:szCs w:val="18"/>
          <w:u w:val="single"/>
          <w:lang w:val="es-ES"/>
        </w:rPr>
        <w:t>Pos lectura</w:t>
      </w:r>
      <w:r w:rsidRPr="00A05783">
        <w:rPr>
          <w:rFonts w:ascii="Calibri" w:eastAsia="Calibri" w:hAnsi="Calibri" w:cs="Times New Roman"/>
          <w:sz w:val="18"/>
          <w:szCs w:val="18"/>
          <w:u w:val="single"/>
          <w:lang w:val="es-ES"/>
        </w:rPr>
        <w:t>:</w:t>
      </w:r>
    </w:p>
    <w:p w14:paraId="5A5B71AC" w14:textId="09516EBA" w:rsidR="00801C34" w:rsidRPr="00A05783" w:rsidRDefault="00801C34" w:rsidP="00DD4DF4">
      <w:pPr>
        <w:spacing w:after="200" w:line="276" w:lineRule="auto"/>
        <w:contextualSpacing/>
        <w:rPr>
          <w:rFonts w:ascii="Bradley Hand ITC" w:eastAsia="Calibri" w:hAnsi="Bradley Hand ITC" w:cs="Times New Roman"/>
          <w:sz w:val="18"/>
          <w:szCs w:val="18"/>
          <w:lang w:val="es-ES"/>
        </w:rPr>
      </w:pPr>
      <w:r w:rsidRPr="00A05783">
        <w:rPr>
          <w:rFonts w:ascii="Bradley Hand ITC" w:eastAsia="Calibri" w:hAnsi="Bradley Hand ITC" w:cs="Times New Roman"/>
          <w:b/>
          <w:i/>
          <w:iCs/>
          <w:color w:val="FF0000"/>
          <w:sz w:val="18"/>
          <w:szCs w:val="18"/>
          <w:lang w:val="es-ES"/>
        </w:rPr>
        <w:t>Piens</w:t>
      </w:r>
      <w:r w:rsidR="00DD4DF4" w:rsidRPr="00A05783">
        <w:rPr>
          <w:rFonts w:ascii="Bradley Hand ITC" w:eastAsia="Calibri" w:hAnsi="Bradley Hand ITC" w:cs="Times New Roman"/>
          <w:b/>
          <w:i/>
          <w:iCs/>
          <w:color w:val="FF0000"/>
          <w:sz w:val="18"/>
          <w:szCs w:val="18"/>
          <w:lang w:val="es-ES"/>
        </w:rPr>
        <w:t>a</w:t>
      </w:r>
      <w:r w:rsidRPr="00A05783">
        <w:rPr>
          <w:rFonts w:ascii="Bradley Hand ITC" w:eastAsia="Calibri" w:hAnsi="Bradley Hand ITC" w:cs="Times New Roman"/>
          <w:sz w:val="18"/>
          <w:szCs w:val="18"/>
          <w:lang w:val="es-ES"/>
        </w:rPr>
        <w:t>: Alguna vez escucha</w:t>
      </w:r>
      <w:r w:rsidR="00DD4DF4" w:rsidRPr="00A05783">
        <w:rPr>
          <w:rFonts w:ascii="Bradley Hand ITC" w:eastAsia="Calibri" w:hAnsi="Bradley Hand ITC" w:cs="Times New Roman"/>
          <w:sz w:val="18"/>
          <w:szCs w:val="18"/>
          <w:lang w:val="es-ES"/>
        </w:rPr>
        <w:t xml:space="preserve">ste </w:t>
      </w:r>
      <w:r w:rsidRPr="00A05783">
        <w:rPr>
          <w:rFonts w:ascii="Bradley Hand ITC" w:eastAsia="Calibri" w:hAnsi="Bradley Hand ITC" w:cs="Times New Roman"/>
          <w:sz w:val="18"/>
          <w:szCs w:val="18"/>
          <w:lang w:val="es-ES"/>
        </w:rPr>
        <w:t xml:space="preserve">o </w:t>
      </w:r>
      <w:r w:rsidR="00DD4DF4" w:rsidRPr="00A05783">
        <w:rPr>
          <w:rFonts w:ascii="Bradley Hand ITC" w:eastAsia="Calibri" w:hAnsi="Bradley Hand ITC" w:cs="Times New Roman"/>
          <w:sz w:val="18"/>
          <w:szCs w:val="18"/>
          <w:lang w:val="es-ES"/>
        </w:rPr>
        <w:t>conociste un</w:t>
      </w:r>
      <w:r w:rsidRPr="00A05783">
        <w:rPr>
          <w:rFonts w:ascii="Bradley Hand ITC" w:eastAsia="Calibri" w:hAnsi="Bradley Hand ITC" w:cs="Times New Roman"/>
          <w:sz w:val="18"/>
          <w:szCs w:val="18"/>
          <w:lang w:val="es-ES"/>
        </w:rPr>
        <w:t xml:space="preserve"> caso de bullying, ¿por</w:t>
      </w:r>
      <w:r w:rsidR="00C746E4" w:rsidRPr="00A05783">
        <w:rPr>
          <w:rFonts w:ascii="Bradley Hand ITC" w:eastAsia="Calibri" w:hAnsi="Bradley Hand ITC" w:cs="Times New Roman"/>
          <w:sz w:val="18"/>
          <w:szCs w:val="18"/>
          <w:lang w:val="es-ES"/>
        </w:rPr>
        <w:t xml:space="preserve"> </w:t>
      </w:r>
      <w:r w:rsidRPr="00A05783">
        <w:rPr>
          <w:rFonts w:ascii="Bradley Hand ITC" w:eastAsia="Calibri" w:hAnsi="Bradley Hand ITC" w:cs="Times New Roman"/>
          <w:sz w:val="18"/>
          <w:szCs w:val="18"/>
          <w:lang w:val="es-ES"/>
        </w:rPr>
        <w:t>qué cree</w:t>
      </w:r>
      <w:r w:rsidR="00DD4DF4" w:rsidRPr="00A05783">
        <w:rPr>
          <w:rFonts w:ascii="Bradley Hand ITC" w:eastAsia="Calibri" w:hAnsi="Bradley Hand ITC" w:cs="Times New Roman"/>
          <w:sz w:val="18"/>
          <w:szCs w:val="18"/>
          <w:lang w:val="es-ES"/>
        </w:rPr>
        <w:t>s</w:t>
      </w:r>
      <w:r w:rsidRPr="00A05783">
        <w:rPr>
          <w:rFonts w:ascii="Bradley Hand ITC" w:eastAsia="Calibri" w:hAnsi="Bradley Hand ITC" w:cs="Times New Roman"/>
          <w:sz w:val="18"/>
          <w:szCs w:val="18"/>
          <w:lang w:val="es-ES"/>
        </w:rPr>
        <w:t xml:space="preserve"> que sucede? ¿de qué manera podrá evitarse? ¿Qué medidas</w:t>
      </w:r>
      <w:r w:rsidR="00C746E4" w:rsidRPr="00A05783">
        <w:rPr>
          <w:rFonts w:ascii="Bradley Hand ITC" w:eastAsia="Calibri" w:hAnsi="Bradley Hand ITC" w:cs="Times New Roman"/>
          <w:sz w:val="18"/>
          <w:szCs w:val="18"/>
          <w:lang w:val="es-ES"/>
        </w:rPr>
        <w:t xml:space="preserve"> se deben</w:t>
      </w:r>
      <w:r w:rsidRPr="00A05783">
        <w:rPr>
          <w:rFonts w:ascii="Bradley Hand ITC" w:eastAsia="Calibri" w:hAnsi="Bradley Hand ITC" w:cs="Times New Roman"/>
          <w:sz w:val="18"/>
          <w:szCs w:val="18"/>
          <w:lang w:val="es-ES"/>
        </w:rPr>
        <w:t xml:space="preserve"> tomar para que no ocurra?</w:t>
      </w:r>
    </w:p>
    <w:p w14:paraId="141184DA" w14:textId="77777777" w:rsidR="00DD4DF4" w:rsidRPr="00A05783" w:rsidRDefault="00DD4DF4" w:rsidP="00DD4DF4">
      <w:pPr>
        <w:spacing w:after="200" w:line="276" w:lineRule="auto"/>
        <w:contextualSpacing/>
        <w:rPr>
          <w:rFonts w:ascii="Bradley Hand ITC" w:eastAsia="Calibri" w:hAnsi="Bradley Hand ITC" w:cs="Times New Roman"/>
          <w:sz w:val="18"/>
          <w:szCs w:val="18"/>
          <w:lang w:val="es-ES"/>
        </w:rPr>
      </w:pPr>
    </w:p>
    <w:p w14:paraId="0124ADDA" w14:textId="53FF4457" w:rsidR="00801C34" w:rsidRPr="00A05783" w:rsidRDefault="00801C34" w:rsidP="00801C34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 w:cs="Times New Roman"/>
          <w:sz w:val="18"/>
          <w:szCs w:val="18"/>
          <w:lang w:val="es-ES"/>
        </w:rPr>
      </w:pPr>
      <w:r w:rsidRPr="00A05783">
        <w:rPr>
          <w:rFonts w:ascii="Calibri" w:eastAsia="Calibri" w:hAnsi="Calibri" w:cs="Times New Roman"/>
          <w:sz w:val="18"/>
          <w:szCs w:val="18"/>
          <w:lang w:val="es-ES"/>
        </w:rPr>
        <w:t>Teniendo en cuenta las reflexiones del punto anterior, elabor</w:t>
      </w:r>
      <w:r w:rsidR="00DD4DF4" w:rsidRPr="00A05783">
        <w:rPr>
          <w:rFonts w:ascii="Calibri" w:eastAsia="Calibri" w:hAnsi="Calibri" w:cs="Times New Roman"/>
          <w:sz w:val="18"/>
          <w:szCs w:val="18"/>
          <w:lang w:val="es-ES"/>
        </w:rPr>
        <w:t>a</w:t>
      </w:r>
      <w:r w:rsidRPr="00A05783">
        <w:rPr>
          <w:rFonts w:ascii="Calibri" w:eastAsia="Calibri" w:hAnsi="Calibri" w:cs="Times New Roman"/>
          <w:sz w:val="18"/>
          <w:szCs w:val="18"/>
          <w:lang w:val="es-ES"/>
        </w:rPr>
        <w:t xml:space="preserve"> un</w:t>
      </w:r>
      <w:r w:rsidR="00B93527" w:rsidRPr="00A05783">
        <w:rPr>
          <w:rFonts w:ascii="Calibri" w:eastAsia="Calibri" w:hAnsi="Calibri" w:cs="Times New Roman"/>
          <w:sz w:val="18"/>
          <w:szCs w:val="18"/>
          <w:lang w:val="es-ES"/>
        </w:rPr>
        <w:t xml:space="preserve">a tesis, es decir, </w:t>
      </w:r>
      <w:r w:rsidR="005F1066" w:rsidRPr="00A05783">
        <w:rPr>
          <w:rFonts w:ascii="Calibri" w:eastAsia="Calibri" w:hAnsi="Calibri" w:cs="Times New Roman"/>
          <w:sz w:val="18"/>
          <w:szCs w:val="18"/>
          <w:lang w:val="es-ES"/>
        </w:rPr>
        <w:t>¿</w:t>
      </w:r>
      <w:r w:rsidR="00B93527" w:rsidRPr="00A05783">
        <w:rPr>
          <w:rFonts w:ascii="Calibri" w:eastAsia="Calibri" w:hAnsi="Calibri" w:cs="Times New Roman"/>
          <w:sz w:val="18"/>
          <w:szCs w:val="18"/>
          <w:lang w:val="es-ES"/>
        </w:rPr>
        <w:t>qué opina</w:t>
      </w:r>
      <w:r w:rsidR="00DD4DF4" w:rsidRPr="00A05783">
        <w:rPr>
          <w:rFonts w:ascii="Calibri" w:eastAsia="Calibri" w:hAnsi="Calibri" w:cs="Times New Roman"/>
          <w:sz w:val="18"/>
          <w:szCs w:val="18"/>
          <w:lang w:val="es-ES"/>
        </w:rPr>
        <w:t>s</w:t>
      </w:r>
      <w:r w:rsidR="00B93527" w:rsidRPr="00A05783">
        <w:rPr>
          <w:rFonts w:ascii="Calibri" w:eastAsia="Calibri" w:hAnsi="Calibri" w:cs="Times New Roman"/>
          <w:sz w:val="18"/>
          <w:szCs w:val="18"/>
          <w:lang w:val="es-ES"/>
        </w:rPr>
        <w:t xml:space="preserve"> respecto al tema: </w:t>
      </w:r>
      <w:r w:rsidRPr="00A05783">
        <w:rPr>
          <w:rFonts w:ascii="Calibri" w:eastAsia="Calibri" w:hAnsi="Calibri" w:cs="Times New Roman"/>
          <w:sz w:val="18"/>
          <w:szCs w:val="18"/>
          <w:lang w:val="es-ES"/>
        </w:rPr>
        <w:t>el bullying</w:t>
      </w:r>
      <w:r w:rsidR="005F1066" w:rsidRPr="00A05783">
        <w:rPr>
          <w:rFonts w:ascii="Calibri" w:eastAsia="Calibri" w:hAnsi="Calibri" w:cs="Times New Roman"/>
          <w:sz w:val="18"/>
          <w:szCs w:val="18"/>
          <w:lang w:val="es-ES"/>
        </w:rPr>
        <w:t xml:space="preserve">? </w:t>
      </w:r>
      <w:r w:rsidR="005F1066" w:rsidRPr="00A05783">
        <w:rPr>
          <w:rFonts w:ascii="Calibri" w:eastAsia="Calibri" w:hAnsi="Calibri" w:cs="Times New Roman"/>
          <w:b/>
          <w:bCs/>
          <w:sz w:val="18"/>
          <w:szCs w:val="18"/>
          <w:lang w:val="es-ES"/>
        </w:rPr>
        <w:t>Piensa</w:t>
      </w:r>
      <w:r w:rsidR="005F1066" w:rsidRPr="00A05783">
        <w:rPr>
          <w:rFonts w:ascii="Calibri" w:eastAsia="Calibri" w:hAnsi="Calibri" w:cs="Times New Roman"/>
          <w:sz w:val="18"/>
          <w:szCs w:val="18"/>
          <w:lang w:val="es-ES"/>
        </w:rPr>
        <w:t xml:space="preserve"> en tres argumentos para defender tu tesis.</w:t>
      </w:r>
    </w:p>
    <w:p w14:paraId="188A6242" w14:textId="77777777" w:rsidR="00C746E4" w:rsidRPr="00A05783" w:rsidRDefault="00C746E4" w:rsidP="00801C34">
      <w:pPr>
        <w:spacing w:after="200" w:line="276" w:lineRule="auto"/>
        <w:ind w:left="1080"/>
        <w:contextualSpacing/>
        <w:rPr>
          <w:rFonts w:ascii="Calibri" w:eastAsia="Calibri" w:hAnsi="Calibri" w:cs="Times New Roman"/>
          <w:sz w:val="18"/>
          <w:szCs w:val="18"/>
          <w:lang w:val="es-ES"/>
        </w:rPr>
      </w:pPr>
    </w:p>
    <w:p w14:paraId="753F6D51" w14:textId="365DC907" w:rsidR="00801C34" w:rsidRPr="00A05783" w:rsidRDefault="00801C34" w:rsidP="00B93527">
      <w:pPr>
        <w:spacing w:after="200" w:line="276" w:lineRule="auto"/>
        <w:ind w:left="1080"/>
        <w:contextualSpacing/>
        <w:rPr>
          <w:rFonts w:ascii="Calibri" w:eastAsia="Calibri" w:hAnsi="Calibri" w:cs="Times New Roman"/>
          <w:sz w:val="18"/>
          <w:szCs w:val="18"/>
          <w:lang w:val="es-ES"/>
        </w:rPr>
      </w:pPr>
      <w:r w:rsidRPr="00A05783">
        <w:rPr>
          <w:rFonts w:ascii="Calibri" w:eastAsia="Calibri" w:hAnsi="Calibri" w:cs="Times New Roman"/>
          <w:sz w:val="18"/>
          <w:szCs w:val="18"/>
          <w:lang w:val="es-ES"/>
        </w:rPr>
        <w:t xml:space="preserve"> </w:t>
      </w:r>
    </w:p>
    <w:p w14:paraId="1DAE6B40" w14:textId="7B614DAB" w:rsidR="00801C34" w:rsidRPr="00A05783" w:rsidRDefault="00801C34" w:rsidP="00C746E4">
      <w:pPr>
        <w:pStyle w:val="Prrafodelista"/>
        <w:ind w:left="1080"/>
        <w:rPr>
          <w:b/>
          <w:bCs/>
          <w:sz w:val="18"/>
          <w:szCs w:val="18"/>
          <w:u w:val="single"/>
        </w:rPr>
      </w:pPr>
    </w:p>
    <w:p w14:paraId="60087172" w14:textId="26146A51" w:rsidR="00801C34" w:rsidRDefault="00801C34" w:rsidP="00801C34">
      <w:pPr>
        <w:pStyle w:val="Prrafodelista"/>
        <w:rPr>
          <w:i/>
          <w:iCs/>
          <w:sz w:val="24"/>
          <w:szCs w:val="24"/>
        </w:rPr>
      </w:pPr>
    </w:p>
    <w:p w14:paraId="783F62B7" w14:textId="2FB36C02" w:rsidR="00B93527" w:rsidRDefault="00C3581D" w:rsidP="00801C34">
      <w:pPr>
        <w:pStyle w:val="Prrafodelista"/>
        <w:rPr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1B2D0C0B" wp14:editId="7AFDFC5D">
            <wp:extent cx="6473785" cy="5101590"/>
            <wp:effectExtent l="0" t="0" r="381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3462" cy="510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4B9DC" w14:textId="1AEAF408" w:rsidR="00B93527" w:rsidRDefault="00B93527" w:rsidP="00801C34">
      <w:pPr>
        <w:pStyle w:val="Prrafodelista"/>
        <w:rPr>
          <w:i/>
          <w:iCs/>
          <w:sz w:val="24"/>
          <w:szCs w:val="24"/>
        </w:rPr>
      </w:pPr>
    </w:p>
    <w:p w14:paraId="42A098D8" w14:textId="77777777" w:rsidR="00B93527" w:rsidRPr="00C746E4" w:rsidRDefault="00B93527" w:rsidP="00801C34">
      <w:pPr>
        <w:pStyle w:val="Prrafodelista"/>
        <w:rPr>
          <w:i/>
          <w:iCs/>
          <w:sz w:val="24"/>
          <w:szCs w:val="24"/>
        </w:rPr>
      </w:pPr>
    </w:p>
    <w:p w14:paraId="505434CB" w14:textId="497A3B4E" w:rsidR="00801C34" w:rsidRPr="00C746E4" w:rsidRDefault="00801C34" w:rsidP="00801C34">
      <w:pPr>
        <w:pStyle w:val="Prrafodelista"/>
        <w:rPr>
          <w:b/>
          <w:bCs/>
          <w:i/>
          <w:iCs/>
          <w:sz w:val="24"/>
          <w:szCs w:val="24"/>
          <w:u w:val="single"/>
        </w:rPr>
      </w:pPr>
    </w:p>
    <w:p w14:paraId="7142028A" w14:textId="73EB22CC" w:rsidR="00801C34" w:rsidRPr="00C746E4" w:rsidRDefault="00801C34" w:rsidP="00801C34">
      <w:pPr>
        <w:pStyle w:val="Prrafodelista"/>
        <w:rPr>
          <w:sz w:val="24"/>
          <w:szCs w:val="24"/>
        </w:rPr>
      </w:pPr>
    </w:p>
    <w:sectPr w:rsidR="00801C34" w:rsidRPr="00C746E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A7119"/>
    <w:multiLevelType w:val="hybridMultilevel"/>
    <w:tmpl w:val="343C4708"/>
    <w:lvl w:ilvl="0" w:tplc="BB7AECAC">
      <w:start w:val="1"/>
      <w:numFmt w:val="decimal"/>
      <w:lvlText w:val="%1."/>
      <w:lvlJc w:val="left"/>
      <w:pPr>
        <w:ind w:left="108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EA03D7"/>
    <w:multiLevelType w:val="hybridMultilevel"/>
    <w:tmpl w:val="AA3E76C2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A268FF"/>
    <w:multiLevelType w:val="hybridMultilevel"/>
    <w:tmpl w:val="18641E6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F6C77"/>
    <w:multiLevelType w:val="hybridMultilevel"/>
    <w:tmpl w:val="0176724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954D2D"/>
    <w:multiLevelType w:val="hybridMultilevel"/>
    <w:tmpl w:val="D7B83900"/>
    <w:lvl w:ilvl="0" w:tplc="D37A976E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BDD4691"/>
    <w:multiLevelType w:val="hybridMultilevel"/>
    <w:tmpl w:val="C59458D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3D45DC"/>
    <w:multiLevelType w:val="hybridMultilevel"/>
    <w:tmpl w:val="9E885384"/>
    <w:lvl w:ilvl="0" w:tplc="20B294B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u w:val="single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EEC5A9D"/>
    <w:multiLevelType w:val="hybridMultilevel"/>
    <w:tmpl w:val="4A84363C"/>
    <w:lvl w:ilvl="0" w:tplc="BFF24C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F386C37"/>
    <w:multiLevelType w:val="hybridMultilevel"/>
    <w:tmpl w:val="D8D27090"/>
    <w:lvl w:ilvl="0" w:tplc="DAB87578">
      <w:start w:val="1"/>
      <w:numFmt w:val="decimal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7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C34"/>
    <w:rsid w:val="000B2F44"/>
    <w:rsid w:val="00453086"/>
    <w:rsid w:val="005F1066"/>
    <w:rsid w:val="00801C34"/>
    <w:rsid w:val="0094168A"/>
    <w:rsid w:val="00A05783"/>
    <w:rsid w:val="00A6418D"/>
    <w:rsid w:val="00B93527"/>
    <w:rsid w:val="00C3581D"/>
    <w:rsid w:val="00C746E4"/>
    <w:rsid w:val="00D279A1"/>
    <w:rsid w:val="00DD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35658"/>
  <w15:chartTrackingRefBased/>
  <w15:docId w15:val="{FECCEBDD-83E1-4A3D-A926-589702356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C34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801C3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801C34"/>
    <w:pPr>
      <w:ind w:left="720"/>
      <w:contextualSpacing/>
    </w:pPr>
  </w:style>
  <w:style w:type="table" w:styleId="Tablaconcuadrcula">
    <w:name w:val="Table Grid"/>
    <w:basedOn w:val="Tablanormal"/>
    <w:uiPriority w:val="39"/>
    <w:rsid w:val="00801C3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10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350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Pato</dc:creator>
  <cp:keywords/>
  <dc:description/>
  <cp:lastModifiedBy>Pato</cp:lastModifiedBy>
  <cp:revision>8</cp:revision>
  <dcterms:created xsi:type="dcterms:W3CDTF">2020-09-30T19:27:00Z</dcterms:created>
  <dcterms:modified xsi:type="dcterms:W3CDTF">2022-03-13T13:53:00Z</dcterms:modified>
</cp:coreProperties>
</file>