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2E97" w14:textId="5C3AEB77" w:rsidR="002746C4" w:rsidRPr="00B41DBB" w:rsidRDefault="002746C4" w:rsidP="002746C4">
      <w:pPr>
        <w:pStyle w:val="Prrafodelista"/>
        <w:numPr>
          <w:ilvl w:val="0"/>
          <w:numId w:val="1"/>
        </w:numPr>
        <w:rPr>
          <w:rFonts w:ascii="Bernard MT Condensed" w:hAnsi="Bernard MT Condensed" w:cstheme="minorHAnsi"/>
          <w:color w:val="0070C0"/>
          <w:sz w:val="28"/>
          <w:szCs w:val="28"/>
        </w:rPr>
      </w:pPr>
      <w:r w:rsidRPr="00B41DBB">
        <w:rPr>
          <w:rFonts w:cs="Calibri"/>
          <w:b/>
          <w:bCs/>
          <w:color w:val="00000A"/>
          <w:sz w:val="28"/>
          <w:szCs w:val="28"/>
          <w:u w:val="single"/>
        </w:rPr>
        <w:t>TEMA</w:t>
      </w:r>
      <w:r w:rsidRPr="00B41DBB">
        <w:rPr>
          <w:rFonts w:cstheme="minorHAnsi"/>
          <w:b/>
          <w:bCs/>
          <w:color w:val="0070C0"/>
          <w:sz w:val="28"/>
          <w:szCs w:val="28"/>
        </w:rPr>
        <w:t xml:space="preserve">: </w:t>
      </w:r>
      <w:r w:rsidRPr="00B41DBB">
        <w:rPr>
          <w:rFonts w:ascii="Bernard MT Condensed" w:hAnsi="Bernard MT Condensed" w:cstheme="minorHAnsi"/>
          <w:color w:val="0070C0"/>
          <w:sz w:val="28"/>
          <w:szCs w:val="28"/>
        </w:rPr>
        <w:t>El texto periodístico con trama argumentativa:  La reseña crítica.</w:t>
      </w:r>
      <w:r w:rsidRPr="00B41DBB">
        <w:rPr>
          <w:rFonts w:cs="Calibri"/>
          <w:b/>
          <w:bCs/>
          <w:color w:val="00000A"/>
          <w:sz w:val="28"/>
          <w:szCs w:val="28"/>
          <w:u w:val="single"/>
        </w:rPr>
        <w:t xml:space="preserve">         </w:t>
      </w:r>
    </w:p>
    <w:p w14:paraId="7ECBD580" w14:textId="77777777" w:rsidR="002746C4" w:rsidRPr="0067474C" w:rsidRDefault="002746C4" w:rsidP="002746C4">
      <w:pPr>
        <w:rPr>
          <w:sz w:val="16"/>
          <w:szCs w:val="16"/>
        </w:rPr>
      </w:pPr>
      <w:r w:rsidRPr="0067474C">
        <w:rPr>
          <w:sz w:val="16"/>
          <w:szCs w:val="16"/>
        </w:rPr>
        <w:t>Grilla de Evaluación de contenidos:</w:t>
      </w:r>
    </w:p>
    <w:tbl>
      <w:tblPr>
        <w:tblStyle w:val="Tablaconcuadrcula"/>
        <w:tblW w:w="9675" w:type="dxa"/>
        <w:tblInd w:w="-5" w:type="dxa"/>
        <w:tblLook w:val="04A0" w:firstRow="1" w:lastRow="0" w:firstColumn="1" w:lastColumn="0" w:noHBand="0" w:noVBand="1"/>
      </w:tblPr>
      <w:tblGrid>
        <w:gridCol w:w="2616"/>
        <w:gridCol w:w="1080"/>
        <w:gridCol w:w="1078"/>
        <w:gridCol w:w="900"/>
        <w:gridCol w:w="1078"/>
        <w:gridCol w:w="1076"/>
        <w:gridCol w:w="1847"/>
      </w:tblGrid>
      <w:tr w:rsidR="002746C4" w:rsidRPr="0067474C" w14:paraId="08A9B4C5" w14:textId="77777777" w:rsidTr="00B41DBB">
        <w:trPr>
          <w:trHeight w:val="231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9DA3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  <w:r w:rsidRPr="0067474C">
              <w:rPr>
                <w:sz w:val="16"/>
                <w:szCs w:val="16"/>
              </w:rPr>
              <w:t>CAPACIDADES ESPECÍFICAS A EVALUAR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615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6F14D0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  <w:r w:rsidRPr="0067474C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997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744160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  <w:r w:rsidRPr="0067474C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2E3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FEE7B3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  <w:r w:rsidRPr="0067474C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3D2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32B84F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  <w:r w:rsidRPr="0067474C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16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EDB7FD" w14:textId="77777777" w:rsidR="002746C4" w:rsidRPr="0067474C" w:rsidRDefault="002746C4">
            <w:pPr>
              <w:jc w:val="center"/>
              <w:rPr>
                <w:b/>
                <w:bCs/>
                <w:sz w:val="16"/>
                <w:szCs w:val="16"/>
              </w:rPr>
            </w:pPr>
            <w:r w:rsidRPr="0067474C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3A83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  <w:r w:rsidRPr="0067474C">
              <w:rPr>
                <w:sz w:val="16"/>
                <w:szCs w:val="16"/>
              </w:rPr>
              <w:t>OBSERVACIONES</w:t>
            </w:r>
          </w:p>
        </w:tc>
      </w:tr>
      <w:tr w:rsidR="002746C4" w:rsidRPr="0067474C" w14:paraId="7B27F0AE" w14:textId="77777777" w:rsidTr="00B41DBB">
        <w:trPr>
          <w:trHeight w:val="11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A2BC" w14:textId="77777777" w:rsidR="002746C4" w:rsidRPr="0067474C" w:rsidRDefault="002746C4">
            <w:pPr>
              <w:rPr>
                <w:sz w:val="16"/>
                <w:szCs w:val="16"/>
              </w:rPr>
            </w:pPr>
            <w:r w:rsidRPr="0067474C">
              <w:rPr>
                <w:sz w:val="16"/>
                <w:szCs w:val="16"/>
              </w:rPr>
              <w:t>Leer e interpretar comprensivamente teniendo en cuenta las características de los textos periodísticos con trama argumentativa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6D7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959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3F8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5A7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939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C95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</w:tr>
      <w:tr w:rsidR="002746C4" w:rsidRPr="0067474C" w14:paraId="1D13F6AF" w14:textId="77777777" w:rsidTr="00B41DBB">
        <w:trPr>
          <w:trHeight w:val="11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3806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  <w:r w:rsidRPr="0067474C">
              <w:rPr>
                <w:sz w:val="16"/>
                <w:szCs w:val="16"/>
              </w:rPr>
              <w:t>Reconocer estrategias argumentativas.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EEB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D98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7BD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55A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58E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37A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</w:tr>
      <w:tr w:rsidR="002746C4" w:rsidRPr="0067474C" w14:paraId="370B487A" w14:textId="77777777" w:rsidTr="00B41DBB">
        <w:trPr>
          <w:trHeight w:val="7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58B0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  <w:r w:rsidRPr="0067474C">
              <w:rPr>
                <w:sz w:val="16"/>
                <w:szCs w:val="16"/>
              </w:rPr>
              <w:t>Producir textos coherentes argumentativos.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BDB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B2E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FC2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C78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D03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88A1" w14:textId="77777777" w:rsidR="002746C4" w:rsidRPr="0067474C" w:rsidRDefault="002746C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125B4D4" w14:textId="3EBFAE32" w:rsidR="0067474C" w:rsidRPr="00B41DBB" w:rsidRDefault="0067474C" w:rsidP="0067474C">
      <w:pPr>
        <w:jc w:val="center"/>
        <w:rPr>
          <w:rFonts w:cs="Calibri"/>
          <w:b/>
          <w:bCs/>
          <w:color w:val="00000A"/>
          <w:sz w:val="28"/>
          <w:szCs w:val="28"/>
        </w:rPr>
      </w:pPr>
      <w:r w:rsidRPr="00B41DBB">
        <w:rPr>
          <w:rFonts w:cs="Calibri"/>
          <w:b/>
          <w:bCs/>
          <w:color w:val="00000A"/>
          <w:sz w:val="28"/>
          <w:szCs w:val="28"/>
        </w:rPr>
        <w:t>Guía N°1</w:t>
      </w:r>
      <w:r w:rsidR="003D44D0">
        <w:rPr>
          <w:rFonts w:cs="Calibri"/>
          <w:b/>
          <w:bCs/>
          <w:color w:val="00000A"/>
          <w:sz w:val="28"/>
          <w:szCs w:val="28"/>
        </w:rPr>
        <w:t>9</w:t>
      </w:r>
      <w:r w:rsidRPr="00B41DBB">
        <w:rPr>
          <w:rFonts w:cs="Calibri"/>
          <w:b/>
          <w:bCs/>
          <w:color w:val="00000A"/>
          <w:sz w:val="28"/>
          <w:szCs w:val="28"/>
        </w:rPr>
        <w:t xml:space="preserve">  </w:t>
      </w:r>
    </w:p>
    <w:p w14:paraId="4BE1A894" w14:textId="36878B6E" w:rsidR="002746C4" w:rsidRPr="002746C4" w:rsidRDefault="002746C4" w:rsidP="002746C4">
      <w:pPr>
        <w:pStyle w:val="Prrafodelista"/>
        <w:numPr>
          <w:ilvl w:val="0"/>
          <w:numId w:val="2"/>
        </w:numPr>
        <w:rPr>
          <w:rFonts w:ascii="Bradley Hand ITC" w:hAnsi="Bradley Hand ITC"/>
          <w:b/>
          <w:color w:val="FF0000"/>
          <w:sz w:val="28"/>
          <w:szCs w:val="28"/>
        </w:rPr>
      </w:pPr>
      <w:r w:rsidRPr="002746C4">
        <w:rPr>
          <w:rFonts w:ascii="Bradley Hand ITC" w:hAnsi="Bradley Hand ITC"/>
          <w:b/>
          <w:color w:val="FF0000"/>
          <w:sz w:val="28"/>
          <w:szCs w:val="28"/>
        </w:rPr>
        <w:t xml:space="preserve">¡Para estudiar! </w:t>
      </w:r>
    </w:p>
    <w:p w14:paraId="2E05AB87" w14:textId="08FCBE07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6312B575" w14:textId="089A2F38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  <w:r>
        <w:rPr>
          <w:rFonts w:ascii="Bradley Hand ITC" w:hAnsi="Bradley Hand ITC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1BE9" wp14:editId="415878E0">
                <wp:simplePos x="0" y="0"/>
                <wp:positionH relativeFrom="column">
                  <wp:posOffset>472440</wp:posOffset>
                </wp:positionH>
                <wp:positionV relativeFrom="paragraph">
                  <wp:posOffset>82551</wp:posOffset>
                </wp:positionV>
                <wp:extent cx="5429250" cy="1676400"/>
                <wp:effectExtent l="0" t="0" r="1905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676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8BBA0" w14:textId="0960647B" w:rsidR="002746C4" w:rsidRDefault="002746C4" w:rsidP="002746C4">
                            <w:pPr>
                              <w:jc w:val="center"/>
                            </w:pPr>
                            <w:r w:rsidRPr="00B41DBB">
                              <w:rPr>
                                <w:color w:val="002060"/>
                              </w:rPr>
                              <w:t xml:space="preserve">Las reseñas </w:t>
                            </w:r>
                            <w:r w:rsidR="00B41DBB" w:rsidRPr="00B41DBB">
                              <w:rPr>
                                <w:color w:val="002060"/>
                              </w:rPr>
                              <w:t>críticas son textos periodísticos que brindan información acerca de nuevas producciones, generalmente culturales (libros, películas, espectáculos, programas de radio y televisión, videojuegos, etc.), y en los que se hace una valoración (positiva o negativa) sobre sus atributos, con el fin de orientar al púbico interesado. El autor es un periodista conocedor del tema. Las reseñas suelen publicarse en algunos suplementos de diarios y revistas (literatura, cultura, espectáculos, tecnología) o en sitios web y blogs especializados. También se presentan oralmente en algunos programas de televisión y de radio, como los noticieros o programas de interés general</w:t>
                            </w:r>
                            <w:r w:rsidR="00B41DB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21BE9" id="Rectángulo: esquinas redondeadas 2" o:spid="_x0000_s1026" style="position:absolute;left:0;text-align:left;margin-left:37.2pt;margin-top:6.5pt;width:427.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cHjwIAAJYFAAAOAAAAZHJzL2Uyb0RvYy54bWysVMFu2zAMvQ/YPwi6r7aDJF2DOkWQosOA&#10;ri3aDj0rshQLkEVNUmJnXz9Kdtyg63YYloNDieQj+UTy8qprNNkL5xWYkhZnOSXCcKiU2Zb0+/PN&#10;p8+U+MBMxTQYUdKD8PRq+fHDZWsXYgI16Eo4giDGL1pb0joEu8gyz2vRMH8GVhhUSnANC3h026xy&#10;rEX0RmeTPJ9nLbjKOuDCe7y97pV0mfClFDzcS+lFILqkmFtIX5e+m/jNlpdssXXM1ooPabB/yKJh&#10;ymDQEeqaBUZ2Tv0G1SjuwIMMZxyaDKRUXKQasJoif1PNU82sSLUgOd6ONPn/B8vv9k/2wSENrfUL&#10;j2KsopOuif+YH+kSWYeRLNEFwvFyNp1cTGbIKUddMT+fT/NEZ/bqbp0PXwQ0JAoldbAz1SM+SWKK&#10;7W99wLhof7SLIT1oVd0ordMhtoFYa0f2DB+QcS5MmCd3vWu+QdXfz3P89U+J1/jg/TUmNKaUGioi&#10;pYAnQbLXupMUDlrE0No8CklUhZVOUsAR4TSXolfVrBL99eyPMRNgRJZY3Ig9ALxXZxErQnYG++gq&#10;UkePzvnfEuudR48UGUwYnRtlwL0HoMMYubfHLE6oiWLoNt3QMhuoDg+OOOhHy1t+o/C1b5kPD8zh&#10;LGGH4H4I9/iRGtqSwiBRUoP7+d59tMcWRy0lLc5mSf2PHXOCEv3VYPNfFNNpHOZ0mM7OJ3hwp5rN&#10;qcbsmjVg9xS4iSxPYrQP+ihKB80LrpFVjIoqZjjGLikP7nhYh35n4CLiYrVKZjjAloVb82R5BI8E&#10;x0Z+7l6Ys0PLB5yWOzjOMVu8afreNnoaWO0CSJUmIlLc8zpQj8OfWmFYVHG7nJ6T1es6Xf4CAAD/&#10;/wMAUEsDBBQABgAIAAAAIQBGz8Xd3QAAAAkBAAAPAAAAZHJzL2Rvd25yZXYueG1sTI/BTsMwEETv&#10;SPyDtUhcEHUIVUNDnCpCQkhIHBryAW68OFHjdWS7bfh7lhMcd2Y0+6baLW4SZwxx9KTgYZWBQOq9&#10;Gckq6D5f759AxKTJ6MkTKvjGCLv6+qrSpfEX2uO5TVZwCcVSKxhSmkspYz+g03HlZyT2vnxwOvEZ&#10;rDRBX7jcTTLPso10eiT+MOgZXwbsj+3JKeg/uibY450k7EYsbLt/a94XpW5vluYZRMIl/YXhF5/R&#10;oWamgz+RiWJSUKzXnGT9kSexv823LBwU5EWRgawr+X9B/QMAAP//AwBQSwECLQAUAAYACAAAACEA&#10;toM4kv4AAADhAQAAEwAAAAAAAAAAAAAAAAAAAAAAW0NvbnRlbnRfVHlwZXNdLnhtbFBLAQItABQA&#10;BgAIAAAAIQA4/SH/1gAAAJQBAAALAAAAAAAAAAAAAAAAAC8BAABfcmVscy8ucmVsc1BLAQItABQA&#10;BgAIAAAAIQA/W+cHjwIAAJYFAAAOAAAAAAAAAAAAAAAAAC4CAABkcnMvZTJvRG9jLnhtbFBLAQIt&#10;ABQABgAIAAAAIQBGz8Xd3QAAAAkBAAAPAAAAAAAAAAAAAAAAAOkEAABkcnMvZG93bnJldi54bWxQ&#10;SwUGAAAAAAQABADzAAAA8wUAAAAA&#10;" fillcolor="#a8d08d [1945]" strokecolor="#1f3763 [1604]" strokeweight="1pt">
                <v:stroke joinstyle="miter"/>
                <v:textbox>
                  <w:txbxContent>
                    <w:p w14:paraId="0A28BBA0" w14:textId="0960647B" w:rsidR="002746C4" w:rsidRDefault="002746C4" w:rsidP="002746C4">
                      <w:pPr>
                        <w:jc w:val="center"/>
                      </w:pPr>
                      <w:r w:rsidRPr="00B41DBB">
                        <w:rPr>
                          <w:color w:val="002060"/>
                        </w:rPr>
                        <w:t xml:space="preserve">Las reseñas </w:t>
                      </w:r>
                      <w:r w:rsidR="00B41DBB" w:rsidRPr="00B41DBB">
                        <w:rPr>
                          <w:color w:val="002060"/>
                        </w:rPr>
                        <w:t>críticas son textos periodísticos que brindan información acerca de nuevas producciones, generalmente culturales (libros, películas, espectáculos, programas de radio y televisión, videojuegos, etc.), y en los que se hace una valoración (positiva o negativa) sobre sus atributos, con el fin de orientar al púbico interesado. El autor es un periodista conocedor del tema. Las reseñas suelen publicarse en algunos suplementos de diarios y revistas (literatura, cultura, espectáculos, tecnología) o en sitios web y blogs especializados. También se presentan oralmente en algunos programas de televisión y de radio, como los noticieros o programas de interés general</w:t>
                      </w:r>
                      <w:r w:rsidR="00B41DBB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B54DF7" w14:textId="097CC4E4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129A0F3C" w14:textId="3B473150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353B8C9A" w14:textId="77777777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42763DF6" w14:textId="4D33CE73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5783E193" w14:textId="7971AF66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1962C495" w14:textId="7D1C4A96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4166611E" w14:textId="0FA882DC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4EB0E5EC" w14:textId="73716AD2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611BDD31" w14:textId="05019804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2931848E" w14:textId="31308BED" w:rsidR="002746C4" w:rsidRDefault="002B6797" w:rsidP="002746C4">
      <w:pPr>
        <w:pStyle w:val="Prrafodelista"/>
        <w:rPr>
          <w:rFonts w:ascii="Bradley Hand ITC" w:hAnsi="Bradley Hand ITC"/>
          <w:b/>
          <w:color w:val="FF0000"/>
        </w:rPr>
      </w:pPr>
      <w:r>
        <w:rPr>
          <w:rFonts w:ascii="Bradley Hand ITC" w:hAnsi="Bradley Hand ITC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4D226" wp14:editId="01FF76CA">
                <wp:simplePos x="0" y="0"/>
                <wp:positionH relativeFrom="column">
                  <wp:posOffset>2796540</wp:posOffset>
                </wp:positionH>
                <wp:positionV relativeFrom="paragraph">
                  <wp:posOffset>130810</wp:posOffset>
                </wp:positionV>
                <wp:extent cx="3314700" cy="2543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387D9" w14:textId="21C75123" w:rsidR="002B6797" w:rsidRDefault="002B6797" w:rsidP="001127B7">
                            <w:r w:rsidRPr="001127B7">
                              <w:rPr>
                                <w:u w:val="single"/>
                              </w:rPr>
                              <w:t xml:space="preserve">Las reseñas </w:t>
                            </w:r>
                            <w:r w:rsidR="001127B7" w:rsidRPr="001127B7">
                              <w:rPr>
                                <w:u w:val="single"/>
                              </w:rPr>
                              <w:t>críticas incluyen tres segmentos, de acuerdo con la trama textual que aparece</w:t>
                            </w:r>
                            <w:r w:rsidR="001127B7">
                              <w:t>:</w:t>
                            </w:r>
                          </w:p>
                          <w:p w14:paraId="76807D15" w14:textId="3CB10A0C" w:rsidR="001127B7" w:rsidRDefault="001127B7" w:rsidP="001127B7">
                            <w:r>
                              <w:t>.</w:t>
                            </w:r>
                            <w:r w:rsidRPr="001127B7">
                              <w:rPr>
                                <w:b/>
                                <w:bCs/>
                                <w:u w:val="single"/>
                              </w:rPr>
                              <w:t>El descriptivo</w:t>
                            </w:r>
                            <w:r>
                              <w:t>: en el que se exponen los datos fundamentales del producto cultural (suele corresponderse con la ficha técnica o introducción)</w:t>
                            </w:r>
                          </w:p>
                          <w:p w14:paraId="6EDB3FF4" w14:textId="5B9343FB" w:rsidR="001127B7" w:rsidRDefault="001127B7" w:rsidP="001127B7">
                            <w:r>
                              <w:t>.</w:t>
                            </w:r>
                            <w:r w:rsidRPr="001127B7">
                              <w:rPr>
                                <w:b/>
                                <w:bCs/>
                                <w:u w:val="single"/>
                              </w:rPr>
                              <w:t>El narrativo</w:t>
                            </w:r>
                            <w:r>
                              <w:t>, que se corresponde con la síntesis argumental, en el cuerpo del texto.</w:t>
                            </w:r>
                          </w:p>
                          <w:p w14:paraId="3BA3E1A8" w14:textId="4480CD4B" w:rsidR="001127B7" w:rsidRDefault="001127B7" w:rsidP="001127B7">
                            <w:r>
                              <w:t>.</w:t>
                            </w:r>
                            <w:r w:rsidRPr="001127B7">
                              <w:rPr>
                                <w:b/>
                                <w:bCs/>
                                <w:u w:val="single"/>
                              </w:rPr>
                              <w:t>El comentativo y argumentativo</w:t>
                            </w:r>
                            <w:r>
                              <w:t>: en el que el periodista opina sobre la obra, y pondera los aspectos logrados y no logrados de la propuesta, el desempeño de los artistas, etc. Aquí suelen aparecer muchas marcas de subjetividad.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4D226" id="Rectángulo 4" o:spid="_x0000_s1027" style="position:absolute;left:0;text-align:left;margin-left:220.2pt;margin-top:10.3pt;width:261pt;height:20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Y9hwIAAHEFAAAOAAAAZHJzL2Uyb0RvYy54bWysVEtv2zAMvg/YfxB0Xx2n6WNBnCJo0WFA&#10;1wZrh54VWWqESaImKbGzXz9Kdpygy2nYxaZIfnyTs5vWaLIVPiiwFS3PRpQIy6FW9q2iP17uP11T&#10;EiKzNdNgRUV3ItCb+ccPs8ZNxRjWoGvhCRqxYdq4iq5jdNOiCHwtDAtn4IRFoQRvWMSnfytqzxq0&#10;bnQxHo0uiwZ87TxwEQJy7zohnWf7Ugoen6QMIhJdUYwt5q/P31X6FvMZm7555taK92Gwf4jCMGXR&#10;6WDqjkVGNl79Zcoo7iGAjGccTAFSKi5yDphNOXqXzfOaOZFzweIEN5Qp/D+z/HH77JYey9C4MA1I&#10;pixa6U36Y3ykzcXaDcUSbSQcmefn5eRqhDXlKBtfTM7Lq4tUzuIAdz7ELwIMSURFPXYjF4ltH0Ls&#10;VPcqyVsArep7pXV+pAkQt9qTLcPeMc6FjeMM1xvzDeqOjzOAMeQuIht73bGv92yMJs9SspRjO3JS&#10;HFLOVNxpkVxr+11IompMsnM4WDiO5bJPNmsnmMTIB2CZI30H1LHsQb1ugok8pQNwdArYZb/3OCCy&#10;V7BxABtlwZ8yUP8cPHf6WIujnBMZ21WLSeMSpxgTZwX1bumJh25rguP3Chv5wEJcMo9rgs3H1Y9P&#10;+JEamopCT1GyBv/7FD/p4/SilJIG166i4deGeUGJ/mpxrj+Xk0na0/yYXFyN8eGPJatjid2YW8Dp&#10;KPHIOJ7JpB/1npQezCteiEXyiiJmOfquKI9+/7iN3TnAG8PFYpHVcDcdiw/22fFkPNU5DepL+8q8&#10;66c54iI8wn5F2fTdUHe6CWlhsYkgVZ74Q137DuBe57nsb1A6HMfvrHW4lPM/AAAA//8DAFBLAwQU&#10;AAYACAAAACEAwwD0Zt4AAAAKAQAADwAAAGRycy9kb3ducmV2LnhtbEyPwU7DMAyG70i8Q2Qkbixt&#10;VUVQmk4wBEfQNtB29BrTFpqkarKuvD3mNI72/+n353I5215MNIbOOw3pIgFBrvamc42G9+3zzS2I&#10;ENEZ7L0jDT8UYFldXpRYGH9ya5o2sRFc4kKBGtoYh0LKULdkMSz8QI6zTz9ajDyOjTQjnrjc9jJL&#10;EiUtdo4vtDjQqqX6e3O0Gl7z+GW2u4+nt8f1FPdKdQO+rLS+vpof7kFEmuMZhj99VoeKnQ7+6EwQ&#10;vYY8T3JGNWSJAsHAncp4ceAkS1OQVSn/v1D9AgAA//8DAFBLAQItABQABgAIAAAAIQC2gziS/gAA&#10;AOEBAAATAAAAAAAAAAAAAAAAAAAAAABbQ29udGVudF9UeXBlc10ueG1sUEsBAi0AFAAGAAgAAAAh&#10;ADj9If/WAAAAlAEAAAsAAAAAAAAAAAAAAAAALwEAAF9yZWxzLy5yZWxzUEsBAi0AFAAGAAgAAAAh&#10;AMI9lj2HAgAAcQUAAA4AAAAAAAAAAAAAAAAALgIAAGRycy9lMm9Eb2MueG1sUEsBAi0AFAAGAAgA&#10;AAAhAMMA9GbeAAAACgEAAA8AAAAAAAAAAAAAAAAA4QQAAGRycy9kb3ducmV2LnhtbFBLBQYAAAAA&#10;BAAEAPMAAADsBQAAAAA=&#10;" fillcolor="#fbe4d5 [661]" strokecolor="#70ad47 [3209]" strokeweight="1pt">
                <v:textbox>
                  <w:txbxContent>
                    <w:p w14:paraId="658387D9" w14:textId="21C75123" w:rsidR="002B6797" w:rsidRDefault="002B6797" w:rsidP="001127B7">
                      <w:r w:rsidRPr="001127B7">
                        <w:rPr>
                          <w:u w:val="single"/>
                        </w:rPr>
                        <w:t xml:space="preserve">Las reseñas </w:t>
                      </w:r>
                      <w:r w:rsidR="001127B7" w:rsidRPr="001127B7">
                        <w:rPr>
                          <w:u w:val="single"/>
                        </w:rPr>
                        <w:t>críticas incluyen tres segmentos, de acuerdo con la trama textual que aparece</w:t>
                      </w:r>
                      <w:r w:rsidR="001127B7">
                        <w:t>:</w:t>
                      </w:r>
                    </w:p>
                    <w:p w14:paraId="76807D15" w14:textId="3CB10A0C" w:rsidR="001127B7" w:rsidRDefault="001127B7" w:rsidP="001127B7">
                      <w:r>
                        <w:t>.</w:t>
                      </w:r>
                      <w:r w:rsidRPr="001127B7">
                        <w:rPr>
                          <w:b/>
                          <w:bCs/>
                          <w:u w:val="single"/>
                        </w:rPr>
                        <w:t>El descriptivo</w:t>
                      </w:r>
                      <w:r>
                        <w:t>: en el que se exponen los datos fundamentales del producto cultural (suele corresponderse con la ficha técnica o introducción)</w:t>
                      </w:r>
                    </w:p>
                    <w:p w14:paraId="6EDB3FF4" w14:textId="5B9343FB" w:rsidR="001127B7" w:rsidRDefault="001127B7" w:rsidP="001127B7">
                      <w:r>
                        <w:t>.</w:t>
                      </w:r>
                      <w:r w:rsidRPr="001127B7">
                        <w:rPr>
                          <w:b/>
                          <w:bCs/>
                          <w:u w:val="single"/>
                        </w:rPr>
                        <w:t>El narrativo</w:t>
                      </w:r>
                      <w:r>
                        <w:t>, que se corresponde con la síntesis argumental, en el cuerpo del texto.</w:t>
                      </w:r>
                    </w:p>
                    <w:p w14:paraId="3BA3E1A8" w14:textId="4480CD4B" w:rsidR="001127B7" w:rsidRDefault="001127B7" w:rsidP="001127B7">
                      <w:r>
                        <w:t>.</w:t>
                      </w:r>
                      <w:r w:rsidRPr="001127B7">
                        <w:rPr>
                          <w:b/>
                          <w:bCs/>
                          <w:u w:val="single"/>
                        </w:rPr>
                        <w:t>El comentativo y argumentativo</w:t>
                      </w:r>
                      <w:r>
                        <w:t>: en el que el periodista opina sobre la obra, y pondera los aspectos logrados y no logrados de la propuesta, el desempeño de los artistas, etc. Aquí suelen aparecer muchas marcas de subjetividad.</w:t>
                      </w:r>
                    </w:p>
                  </w:txbxContent>
                </v:textbox>
              </v:rect>
            </w:pict>
          </mc:Fallback>
        </mc:AlternateContent>
      </w:r>
    </w:p>
    <w:p w14:paraId="3032DD20" w14:textId="4AB123CE" w:rsidR="00B41DBB" w:rsidRDefault="00B41DBB" w:rsidP="002746C4">
      <w:pPr>
        <w:pStyle w:val="Prrafodelista"/>
        <w:rPr>
          <w:rFonts w:ascii="Bradley Hand ITC" w:hAnsi="Bradley Hand ITC"/>
          <w:b/>
          <w:color w:val="FF0000"/>
        </w:rPr>
      </w:pPr>
      <w:r>
        <w:rPr>
          <w:rFonts w:ascii="Bradley Hand ITC" w:hAnsi="Bradley Hand ITC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DCA18" wp14:editId="196B0998">
                <wp:simplePos x="0" y="0"/>
                <wp:positionH relativeFrom="column">
                  <wp:posOffset>215265</wp:posOffset>
                </wp:positionH>
                <wp:positionV relativeFrom="paragraph">
                  <wp:posOffset>5079</wp:posOffset>
                </wp:positionV>
                <wp:extent cx="2428875" cy="2428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428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2EFB2" w14:textId="3247CF32" w:rsidR="00B41DBB" w:rsidRPr="002B6797" w:rsidRDefault="00B41DBB" w:rsidP="002B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679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En la reseña crítica </w:t>
                            </w:r>
                            <w:r w:rsidR="002B6797" w:rsidRPr="002B6797">
                              <w:rPr>
                                <w:sz w:val="18"/>
                                <w:szCs w:val="18"/>
                                <w:u w:val="single"/>
                              </w:rPr>
                              <w:t>se pueden reconocer las siguientes partes</w:t>
                            </w:r>
                            <w:r w:rsidR="002B6797" w:rsidRPr="002B679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94CABF0" w14:textId="77777777" w:rsidR="002B6797" w:rsidRPr="002B6797" w:rsidRDefault="002B6797" w:rsidP="002B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67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.La ficha técnica</w:t>
                            </w:r>
                            <w:r w:rsidRPr="002B6797">
                              <w:rPr>
                                <w:sz w:val="18"/>
                                <w:szCs w:val="18"/>
                              </w:rPr>
                              <w:t>: consiste en una enumeración de datos relacionados con las características de la obra y las personas involucradas en su creación.</w:t>
                            </w:r>
                          </w:p>
                          <w:p w14:paraId="36D808DB" w14:textId="18EA2994" w:rsidR="002B6797" w:rsidRPr="002B6797" w:rsidRDefault="002B6797" w:rsidP="002B6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679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2B67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 cuerpo:</w:t>
                            </w:r>
                            <w:r w:rsidRPr="002B6797">
                              <w:rPr>
                                <w:sz w:val="18"/>
                                <w:szCs w:val="18"/>
                              </w:rPr>
                              <w:t xml:space="preserve"> conformado por el resumen del contenido o argumento de la obra (síntesis argumental) y las valoraciones que el periodista expone sobre ella.</w:t>
                            </w:r>
                          </w:p>
                          <w:p w14:paraId="119DF227" w14:textId="1B53B42E" w:rsidR="002B6797" w:rsidRPr="002B6797" w:rsidRDefault="002B6797" w:rsidP="002B679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67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.La Conclusión: </w:t>
                            </w:r>
                            <w:r w:rsidRPr="002B6797">
                              <w:rPr>
                                <w:sz w:val="18"/>
                                <w:szCs w:val="18"/>
                              </w:rPr>
                              <w:t>en la que se sintetiza la posición de quien escribe la reseña.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DCA18" id="Rectángulo 3" o:spid="_x0000_s1028" style="position:absolute;left:0;text-align:left;margin-left:16.95pt;margin-top:.4pt;width:191.25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q2fgIAAHEFAAAOAAAAZHJzL2Uyb0RvYy54bWysFMtOGzHwXqn/YPleNonCoxEbFIGoKlFA&#10;hYqz47XJqrbHHTvZTb++Y++DiOZUdQ/eeb9nLq9aa9hOYajBlXx6MuFMOQlV7V5L/uP59tMFZyEK&#10;VwkDTpV8rwK/Wn78cNn4hZrBBkylkJERFxaNL/kmRr8oiiA3yopwAl45YmpAKyKh+FpUKBqybk0x&#10;m0zOigaw8ghShUDUm47Jl9m+1krGB62DisyUnGKL+cX8rtNbLC/F4hWF39SyD0P8QxRW1I6cjqZu&#10;RBRsi/VfpmwtEQLoeCLBFqB1LVXOgbKZTt5l87QRXuVcqDjBj2UK/8+svN89+UekMjQ+LAKBKYtW&#10;o01/io+1uVj7sViqjUwScTafXVycn3ImiTcgZKd4U/cY4hcFliWg5EjdyEUSu7sQO9FBJHkLYOrq&#10;tjYmI2kC1LVBthPUOyGlcnGW1c3WfoOqo59N6Ou6SGTqdUeeD2SKJs9SspRjO3BSvKWcobg3Krk2&#10;7rvSrK5SktnhaOEwlrPklcxn6aSmKfJRcXpM0cRpr9TLJjWVp3RUnBxT7LIfPI4a2Su4OCrb2gEe&#10;M1D9HD138hT6Qc4JjO26paRTzv00rKHaPyJD6LYmeHlbUyPvRIiPAmlNaKFo9eMDPdpAU3LoIc42&#10;gL+P0ZM8TS9xOWto7Uoefm0FKs7MV0dz/Xk6n6c9zcj89HxGCB5y1occt7XXQNMxpSPjZQaTfDQD&#10;qBHsC12IVfJKLOEk+S65jDgg17E7B3RjpFqtshjtphfxzj15mYynOqdBfW5fBPp+miMtwj0MKyoW&#10;74a6k02aDlbbCLrOE58q3dW17wDtdR6j/galw3GIZ6m3S7n8AwAA//8DAFBLAwQUAAYACAAAACEA&#10;eD2BL9wAAAAHAQAADwAAAGRycy9kb3ducmV2LnhtbEyOzU7DMBCE70i8g7VIXBB1ikMpIU5VQEi9&#10;0oAENzdekoh4HWy3DW/PcoLj/GjmK1eTG8QBQ+w9aZjPMhBIjbc9tRpe6qfLJYiYDFkzeEIN3xhh&#10;VZ2elKaw/kjPeNimVvAIxcJo6FIaCylj06EzceZHJM4+fHAmsQyttMEcedwN8irLFtKZnvihMyM+&#10;dNh8bvdOw0WIeD3df91076/52xpVvZGPtdbnZ9P6DkTCKf2V4Ref0aFipp3fk41i0KDULTc1MD+n&#10;+XyRg9ixvVQKZFXK//zVDwAAAP//AwBQSwECLQAUAAYACAAAACEAtoM4kv4AAADhAQAAEwAAAAAA&#10;AAAAAAAAAAAAAAAAW0NvbnRlbnRfVHlwZXNdLnhtbFBLAQItABQABgAIAAAAIQA4/SH/1gAAAJQB&#10;AAALAAAAAAAAAAAAAAAAAC8BAABfcmVscy8ucmVsc1BLAQItABQABgAIAAAAIQDOwZq2fgIAAHEF&#10;AAAOAAAAAAAAAAAAAAAAAC4CAABkcnMvZTJvRG9jLnhtbFBLAQItABQABgAIAAAAIQB4PYEv3AAA&#10;AAcBAAAPAAAAAAAAAAAAAAAAANgEAABkcnMvZG93bnJldi54bWxQSwUGAAAAAAQABADzAAAA4QUA&#10;AAAA&#10;" fillcolor="#f4b083 [1941]" strokecolor="#70ad47 [3209]" strokeweight="1pt">
                <v:textbox>
                  <w:txbxContent>
                    <w:p w14:paraId="6172EFB2" w14:textId="3247CF32" w:rsidR="00B41DBB" w:rsidRPr="002B6797" w:rsidRDefault="00B41DBB" w:rsidP="002B6797">
                      <w:pPr>
                        <w:rPr>
                          <w:sz w:val="18"/>
                          <w:szCs w:val="18"/>
                        </w:rPr>
                      </w:pPr>
                      <w:r w:rsidRPr="002B6797">
                        <w:rPr>
                          <w:sz w:val="18"/>
                          <w:szCs w:val="18"/>
                          <w:u w:val="single"/>
                        </w:rPr>
                        <w:t xml:space="preserve">En la reseña crítica </w:t>
                      </w:r>
                      <w:r w:rsidR="002B6797" w:rsidRPr="002B6797">
                        <w:rPr>
                          <w:sz w:val="18"/>
                          <w:szCs w:val="18"/>
                          <w:u w:val="single"/>
                        </w:rPr>
                        <w:t>se pueden reconocer las siguientes partes</w:t>
                      </w:r>
                      <w:r w:rsidR="002B6797" w:rsidRPr="002B6797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394CABF0" w14:textId="77777777" w:rsidR="002B6797" w:rsidRPr="002B6797" w:rsidRDefault="002B6797" w:rsidP="002B6797">
                      <w:pPr>
                        <w:rPr>
                          <w:sz w:val="18"/>
                          <w:szCs w:val="18"/>
                        </w:rPr>
                      </w:pPr>
                      <w:r w:rsidRPr="002B6797">
                        <w:rPr>
                          <w:b/>
                          <w:bCs/>
                          <w:sz w:val="18"/>
                          <w:szCs w:val="18"/>
                        </w:rPr>
                        <w:t>.La ficha técnica</w:t>
                      </w:r>
                      <w:r w:rsidRPr="002B6797">
                        <w:rPr>
                          <w:sz w:val="18"/>
                          <w:szCs w:val="18"/>
                        </w:rPr>
                        <w:t>: consiste en una enumeración de datos relacionados con las características de la obra y las personas involucradas en su creación.</w:t>
                      </w:r>
                    </w:p>
                    <w:p w14:paraId="36D808DB" w14:textId="18EA2994" w:rsidR="002B6797" w:rsidRPr="002B6797" w:rsidRDefault="002B6797" w:rsidP="002B6797">
                      <w:pPr>
                        <w:rPr>
                          <w:sz w:val="18"/>
                          <w:szCs w:val="18"/>
                        </w:rPr>
                      </w:pPr>
                      <w:r w:rsidRPr="002B6797">
                        <w:rPr>
                          <w:sz w:val="18"/>
                          <w:szCs w:val="18"/>
                        </w:rPr>
                        <w:t>.</w:t>
                      </w:r>
                      <w:r w:rsidRPr="002B6797">
                        <w:rPr>
                          <w:b/>
                          <w:bCs/>
                          <w:sz w:val="18"/>
                          <w:szCs w:val="18"/>
                        </w:rPr>
                        <w:t>El cuerpo:</w:t>
                      </w:r>
                      <w:r w:rsidRPr="002B6797">
                        <w:rPr>
                          <w:sz w:val="18"/>
                          <w:szCs w:val="18"/>
                        </w:rPr>
                        <w:t xml:space="preserve"> conformado por el resumen del contenido o argumento de la obra (síntesis argumental) y las valoraciones que el periodista expone sobre ella.</w:t>
                      </w:r>
                    </w:p>
                    <w:p w14:paraId="119DF227" w14:textId="1B53B42E" w:rsidR="002B6797" w:rsidRPr="002B6797" w:rsidRDefault="002B6797" w:rsidP="002B679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B6797">
                        <w:rPr>
                          <w:b/>
                          <w:bCs/>
                          <w:sz w:val="18"/>
                          <w:szCs w:val="18"/>
                        </w:rPr>
                        <w:t xml:space="preserve">.La Conclusión: </w:t>
                      </w:r>
                      <w:r w:rsidRPr="002B6797">
                        <w:rPr>
                          <w:sz w:val="18"/>
                          <w:szCs w:val="18"/>
                        </w:rPr>
                        <w:t>en la que se sintetiza la posición de quien escribe la reseña.</w:t>
                      </w:r>
                    </w:p>
                  </w:txbxContent>
                </v:textbox>
              </v:rect>
            </w:pict>
          </mc:Fallback>
        </mc:AlternateContent>
      </w:r>
    </w:p>
    <w:p w14:paraId="54ED961F" w14:textId="39A4FAA1" w:rsidR="00B41DBB" w:rsidRDefault="00B41DBB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092FC463" w14:textId="5FE4D335" w:rsidR="00B41DBB" w:rsidRDefault="00B41DBB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43BA266B" w14:textId="5760A3BF" w:rsidR="00B41DBB" w:rsidRDefault="00B41DBB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3176BE2A" w14:textId="77777777" w:rsidR="00B41DBB" w:rsidRDefault="00B41DBB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690B9049" w14:textId="7BAB333B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71D96228" w14:textId="68817D4F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3DEE6288" w14:textId="7D46D9F6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2224BB6A" w14:textId="77777777" w:rsidR="002746C4" w:rsidRDefault="002746C4" w:rsidP="002746C4">
      <w:pPr>
        <w:pStyle w:val="Prrafodelista"/>
        <w:rPr>
          <w:rFonts w:ascii="Bradley Hand ITC" w:hAnsi="Bradley Hand ITC"/>
          <w:b/>
          <w:color w:val="FF0000"/>
        </w:rPr>
      </w:pPr>
    </w:p>
    <w:p w14:paraId="21D2BFF1" w14:textId="77777777" w:rsidR="002B6797" w:rsidRDefault="002B6797" w:rsidP="002B6797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637E28DD" w14:textId="77777777" w:rsidR="002B6797" w:rsidRDefault="002B6797" w:rsidP="002B6797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6C881F7A" w14:textId="77777777" w:rsidR="002B6797" w:rsidRDefault="002B6797" w:rsidP="002B6797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24E93824" w14:textId="221B7115" w:rsidR="0067474C" w:rsidRDefault="0067474C" w:rsidP="0067474C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11CDE85B" w14:textId="2357A79A" w:rsidR="0067474C" w:rsidRDefault="0067474C" w:rsidP="0067474C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74C58FCA" w14:textId="5A2A3836" w:rsidR="0067474C" w:rsidRDefault="0067474C" w:rsidP="0067474C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20BB44F6" w14:textId="4B5166EF" w:rsidR="0067474C" w:rsidRDefault="0067474C" w:rsidP="0067474C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0CE6C94D" w14:textId="0CC546B9" w:rsidR="0067474C" w:rsidRDefault="0067474C" w:rsidP="0067474C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0736E015" w14:textId="77777777" w:rsidR="0067474C" w:rsidRDefault="0067474C" w:rsidP="0067474C">
      <w:pPr>
        <w:pStyle w:val="Prrafodelista"/>
        <w:rPr>
          <w:rFonts w:ascii="Bradley Hand ITC" w:hAnsi="Bradley Hand ITC"/>
          <w:b/>
          <w:color w:val="FF0000"/>
          <w:sz w:val="28"/>
          <w:szCs w:val="28"/>
        </w:rPr>
      </w:pPr>
    </w:p>
    <w:p w14:paraId="5924278D" w14:textId="211B0706" w:rsidR="002746C4" w:rsidRPr="002746C4" w:rsidRDefault="002746C4" w:rsidP="002746C4">
      <w:pPr>
        <w:pStyle w:val="Prrafodelista"/>
        <w:numPr>
          <w:ilvl w:val="0"/>
          <w:numId w:val="2"/>
        </w:numPr>
        <w:rPr>
          <w:rFonts w:ascii="Bradley Hand ITC" w:hAnsi="Bradley Hand ITC"/>
          <w:b/>
          <w:color w:val="FF0000"/>
          <w:sz w:val="28"/>
          <w:szCs w:val="28"/>
        </w:rPr>
      </w:pPr>
      <w:r w:rsidRPr="002746C4">
        <w:rPr>
          <w:rFonts w:ascii="Bradley Hand ITC" w:hAnsi="Bradley Hand ITC"/>
          <w:b/>
          <w:color w:val="FF0000"/>
          <w:sz w:val="28"/>
          <w:szCs w:val="28"/>
        </w:rPr>
        <w:lastRenderedPageBreak/>
        <w:t>¡A trabajar!</w:t>
      </w:r>
    </w:p>
    <w:p w14:paraId="5B0E2995" w14:textId="1BF002B8" w:rsidR="002746C4" w:rsidRDefault="002746C4" w:rsidP="002746C4">
      <w:pPr>
        <w:rPr>
          <w:i/>
          <w:iCs/>
        </w:rPr>
      </w:pPr>
      <w:r>
        <w:rPr>
          <w:b/>
          <w:bCs/>
          <w:u w:val="single"/>
        </w:rPr>
        <w:t>Lea el texto:</w:t>
      </w:r>
      <w:r>
        <w:t xml:space="preserve"> </w:t>
      </w:r>
      <w:r>
        <w:rPr>
          <w:i/>
          <w:iCs/>
        </w:rPr>
        <w:t>“</w:t>
      </w:r>
      <w:bookmarkStart w:id="0" w:name="_Hlk82011032"/>
      <w:r w:rsidR="001127B7">
        <w:rPr>
          <w:i/>
          <w:iCs/>
        </w:rPr>
        <w:t>Lo esencial es invisible a los ojos</w:t>
      </w:r>
      <w:r>
        <w:rPr>
          <w:i/>
          <w:iCs/>
        </w:rPr>
        <w:t>”</w:t>
      </w:r>
      <w:bookmarkEnd w:id="0"/>
    </w:p>
    <w:p w14:paraId="3E5075BE" w14:textId="4EB584B2" w:rsidR="006E4DB0" w:rsidRDefault="006E4DB0" w:rsidP="002746C4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u w:val="single"/>
          <w:lang w:val="es-ES"/>
        </w:rPr>
      </w:pPr>
      <w:r>
        <w:rPr>
          <w:rFonts w:ascii="Calibri" w:eastAsia="Calibri" w:hAnsi="Calibri" w:cs="Times New Roman"/>
          <w:u w:val="single"/>
          <w:lang w:val="es-ES"/>
        </w:rPr>
        <w:t>Pre lectura:</w:t>
      </w:r>
    </w:p>
    <w:p w14:paraId="24B08C43" w14:textId="1D5F7DB9" w:rsidR="006E4DB0" w:rsidRDefault="006E4DB0" w:rsidP="006E4DB0">
      <w:pPr>
        <w:pStyle w:val="Prrafodelista"/>
        <w:spacing w:after="200" w:line="276" w:lineRule="auto"/>
        <w:rPr>
          <w:i/>
          <w:iCs/>
        </w:rPr>
      </w:pPr>
      <w:r w:rsidRPr="006E4DB0">
        <w:rPr>
          <w:rFonts w:ascii="Calibri" w:eastAsia="Calibri" w:hAnsi="Calibri" w:cs="Times New Roman"/>
          <w:lang w:val="es-ES"/>
        </w:rPr>
        <w:t>¿Escuchaste antes la siguiente frase:”</w:t>
      </w:r>
      <w:r w:rsidRPr="006E4DB0">
        <w:rPr>
          <w:i/>
          <w:iCs/>
        </w:rPr>
        <w:t xml:space="preserve"> </w:t>
      </w:r>
      <w:r>
        <w:rPr>
          <w:i/>
          <w:iCs/>
        </w:rPr>
        <w:t>Lo esencial es invisible a los ojos”?</w:t>
      </w:r>
    </w:p>
    <w:p w14:paraId="7366D11C" w14:textId="693F86AE" w:rsidR="006E4DB0" w:rsidRDefault="006E4DB0" w:rsidP="006E4DB0">
      <w:pPr>
        <w:pStyle w:val="Prrafodelista"/>
        <w:spacing w:after="200" w:line="276" w:lineRule="auto"/>
      </w:pPr>
      <w:r>
        <w:rPr>
          <w:i/>
          <w:iCs/>
        </w:rPr>
        <w:t>¿</w:t>
      </w:r>
      <w:r>
        <w:t>Cuál es su significado? ¿Qué hipótesis puedes hacer respecto al contenido del texto?</w:t>
      </w:r>
    </w:p>
    <w:p w14:paraId="07BF1591" w14:textId="4027B121" w:rsidR="006E4DB0" w:rsidRPr="006E4DB0" w:rsidRDefault="006E4DB0" w:rsidP="006E4DB0">
      <w:pPr>
        <w:pStyle w:val="Prrafodelista"/>
        <w:spacing w:after="200" w:line="276" w:lineRule="auto"/>
        <w:rPr>
          <w:rFonts w:ascii="Calibri" w:eastAsia="Calibri" w:hAnsi="Calibri" w:cs="Times New Roman"/>
          <w:u w:val="single"/>
          <w:lang w:val="es-ES"/>
        </w:rPr>
      </w:pPr>
      <w:r>
        <w:t>Investiga de qué obra proviene esa frase.</w:t>
      </w:r>
    </w:p>
    <w:p w14:paraId="495E1F68" w14:textId="3DD56354" w:rsidR="002746C4" w:rsidRDefault="002746C4" w:rsidP="002746C4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u w:val="single"/>
          <w:lang w:val="es-ES"/>
        </w:rPr>
      </w:pPr>
      <w:r>
        <w:rPr>
          <w:rFonts w:ascii="Calibri" w:eastAsia="Calibri" w:hAnsi="Calibri" w:cs="Times New Roman"/>
          <w:u w:val="single"/>
          <w:lang w:val="es-ES"/>
        </w:rPr>
        <w:t>Lectura:</w:t>
      </w:r>
    </w:p>
    <w:p w14:paraId="3AE7B04C" w14:textId="3A2C7122" w:rsidR="002746C4" w:rsidRDefault="002746C4" w:rsidP="002746C4">
      <w:pPr>
        <w:spacing w:line="276" w:lineRule="auto"/>
        <w:rPr>
          <w:rFonts w:ascii="Bradley Hand ITC" w:eastAsia="Calibri" w:hAnsi="Bradley Hand ITC" w:cs="Times New Roman"/>
          <w:color w:val="7030A0"/>
          <w:lang w:val="es-ES"/>
        </w:rPr>
      </w:pPr>
      <w:r>
        <w:rPr>
          <w:rFonts w:ascii="Bradley Hand ITC" w:eastAsia="Calibri" w:hAnsi="Bradley Hand ITC" w:cs="Times New Roman"/>
          <w:color w:val="7030A0"/>
          <w:lang w:val="es-ES"/>
        </w:rPr>
        <w:t>¡</w:t>
      </w:r>
      <w:r>
        <w:rPr>
          <w:rFonts w:ascii="Bradley Hand ITC" w:eastAsia="Calibri" w:hAnsi="Bradley Hand ITC" w:cs="Times New Roman"/>
          <w:b/>
          <w:bCs/>
          <w:color w:val="7030A0"/>
          <w:u w:val="single"/>
          <w:lang w:val="es-ES"/>
        </w:rPr>
        <w:t>Recuerda siempre!:</w:t>
      </w:r>
      <w:r>
        <w:rPr>
          <w:rFonts w:ascii="Bradley Hand ITC" w:eastAsia="Calibri" w:hAnsi="Bradley Hand ITC" w:cs="Times New Roman"/>
          <w:color w:val="7030A0"/>
          <w:lang w:val="es-ES"/>
        </w:rPr>
        <w:t xml:space="preserve"> </w:t>
      </w:r>
      <w:r>
        <w:rPr>
          <w:rFonts w:ascii="Bradley Hand ITC" w:eastAsia="Calibri" w:hAnsi="Bradley Hand ITC" w:cs="Times New Roman"/>
          <w:b/>
          <w:bCs/>
          <w:color w:val="7030A0"/>
          <w:lang w:val="es-ES"/>
        </w:rPr>
        <w:t>Identificar</w:t>
      </w:r>
      <w:r>
        <w:rPr>
          <w:rFonts w:ascii="Bradley Hand ITC" w:eastAsia="Calibri" w:hAnsi="Bradley Hand ITC" w:cs="Times New Roman"/>
          <w:color w:val="7030A0"/>
          <w:lang w:val="es-ES"/>
        </w:rPr>
        <w:t xml:space="preserve"> los párrafos y </w:t>
      </w:r>
      <w:r>
        <w:rPr>
          <w:rFonts w:ascii="Bradley Hand ITC" w:eastAsia="Calibri" w:hAnsi="Bradley Hand ITC" w:cs="Times New Roman"/>
          <w:b/>
          <w:bCs/>
          <w:color w:val="7030A0"/>
          <w:lang w:val="es-ES"/>
        </w:rPr>
        <w:t>enumerarlos</w:t>
      </w:r>
      <w:r>
        <w:rPr>
          <w:rFonts w:ascii="Bradley Hand ITC" w:eastAsia="Calibri" w:hAnsi="Bradley Hand ITC" w:cs="Times New Roman"/>
          <w:color w:val="7030A0"/>
          <w:lang w:val="es-ES"/>
        </w:rPr>
        <w:t xml:space="preserve">. También, </w:t>
      </w:r>
      <w:r>
        <w:rPr>
          <w:rFonts w:ascii="Bradley Hand ITC" w:eastAsia="Calibri" w:hAnsi="Bradley Hand ITC" w:cs="Times New Roman"/>
          <w:b/>
          <w:bCs/>
          <w:color w:val="7030A0"/>
          <w:lang w:val="es-ES"/>
        </w:rPr>
        <w:t>subraya</w:t>
      </w:r>
      <w:r>
        <w:rPr>
          <w:rFonts w:ascii="Bradley Hand ITC" w:eastAsia="Calibri" w:hAnsi="Bradley Hand ITC" w:cs="Times New Roman"/>
          <w:color w:val="7030A0"/>
          <w:lang w:val="es-ES"/>
        </w:rPr>
        <w:t xml:space="preserve">r las palabras cuyo significado desconocen y </w:t>
      </w:r>
      <w:r>
        <w:rPr>
          <w:rFonts w:ascii="Bradley Hand ITC" w:eastAsia="Calibri" w:hAnsi="Bradley Hand ITC" w:cs="Times New Roman"/>
          <w:b/>
          <w:bCs/>
          <w:color w:val="7030A0"/>
          <w:lang w:val="es-ES"/>
        </w:rPr>
        <w:t>buscar</w:t>
      </w:r>
      <w:r>
        <w:rPr>
          <w:rFonts w:ascii="Bradley Hand ITC" w:eastAsia="Calibri" w:hAnsi="Bradley Hand ITC" w:cs="Times New Roman"/>
          <w:color w:val="7030A0"/>
          <w:lang w:val="es-ES"/>
        </w:rPr>
        <w:t xml:space="preserve"> sus significados. </w:t>
      </w:r>
      <w:r>
        <w:rPr>
          <w:rFonts w:ascii="Bradley Hand ITC" w:eastAsia="Calibri" w:hAnsi="Bradley Hand ITC" w:cs="Times New Roman"/>
          <w:b/>
          <w:bCs/>
          <w:color w:val="7030A0"/>
          <w:lang w:val="es-ES"/>
        </w:rPr>
        <w:t>Armar</w:t>
      </w:r>
      <w:r>
        <w:rPr>
          <w:rFonts w:ascii="Bradley Hand ITC" w:eastAsia="Calibri" w:hAnsi="Bradley Hand ITC" w:cs="Times New Roman"/>
          <w:color w:val="7030A0"/>
          <w:lang w:val="es-ES"/>
        </w:rPr>
        <w:t xml:space="preserve"> un glosario de términos.</w:t>
      </w:r>
    </w:p>
    <w:p w14:paraId="55FCEB2F" w14:textId="64A1C909" w:rsidR="001127B7" w:rsidRPr="000F17EA" w:rsidRDefault="001127B7" w:rsidP="001127B7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0F17EA">
        <w:rPr>
          <w:rFonts w:eastAsia="Calibri" w:cstheme="minorHAnsi"/>
          <w:color w:val="002060"/>
          <w:sz w:val="20"/>
          <w:szCs w:val="20"/>
          <w:lang w:val="es-ES"/>
        </w:rPr>
        <w:t xml:space="preserve">¿Cuál es la intención </w:t>
      </w:r>
      <w:r w:rsidR="000F17EA" w:rsidRPr="000F17EA">
        <w:rPr>
          <w:rFonts w:eastAsia="Calibri" w:cstheme="minorHAnsi"/>
          <w:color w:val="002060"/>
          <w:sz w:val="20"/>
          <w:szCs w:val="20"/>
          <w:lang w:val="es-ES"/>
        </w:rPr>
        <w:t>principal del texto leído?</w:t>
      </w:r>
      <w:r w:rsidR="000F17EA">
        <w:rPr>
          <w:rFonts w:eastAsia="Calibri" w:cstheme="minorHAnsi"/>
          <w:color w:val="002060"/>
          <w:sz w:val="20"/>
          <w:szCs w:val="20"/>
          <w:lang w:val="es-ES"/>
        </w:rPr>
        <w:t xml:space="preserve"> Resalta con color la opción que consideres correcta:</w:t>
      </w:r>
    </w:p>
    <w:p w14:paraId="144BC3E1" w14:textId="3C43F273" w:rsidR="000F17EA" w:rsidRPr="000F17EA" w:rsidRDefault="000F17EA" w:rsidP="000F17EA">
      <w:pPr>
        <w:pStyle w:val="Prrafodelista"/>
        <w:numPr>
          <w:ilvl w:val="0"/>
          <w:numId w:val="7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0F17EA">
        <w:rPr>
          <w:rFonts w:eastAsia="Calibri" w:cstheme="minorHAnsi"/>
          <w:color w:val="002060"/>
          <w:sz w:val="20"/>
          <w:szCs w:val="20"/>
          <w:lang w:val="es-ES"/>
        </w:rPr>
        <w:t>Orientar al espectador</w:t>
      </w:r>
    </w:p>
    <w:p w14:paraId="15B8FE92" w14:textId="4EE22CFE" w:rsidR="000F17EA" w:rsidRPr="000F17EA" w:rsidRDefault="000F17EA" w:rsidP="000F17EA">
      <w:pPr>
        <w:pStyle w:val="Prrafodelista"/>
        <w:numPr>
          <w:ilvl w:val="0"/>
          <w:numId w:val="7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0F17EA">
        <w:rPr>
          <w:rFonts w:eastAsia="Calibri" w:cstheme="minorHAnsi"/>
          <w:color w:val="002060"/>
          <w:sz w:val="20"/>
          <w:szCs w:val="20"/>
          <w:lang w:val="es-ES"/>
        </w:rPr>
        <w:t>Hacer una valoración de la obra</w:t>
      </w:r>
    </w:p>
    <w:p w14:paraId="55E4EF41" w14:textId="606F55C4" w:rsidR="000F17EA" w:rsidRPr="000F17EA" w:rsidRDefault="000F17EA" w:rsidP="000F17EA">
      <w:pPr>
        <w:pStyle w:val="Prrafodelista"/>
        <w:numPr>
          <w:ilvl w:val="0"/>
          <w:numId w:val="7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0F17EA">
        <w:rPr>
          <w:rFonts w:eastAsia="Calibri" w:cstheme="minorHAnsi"/>
          <w:color w:val="002060"/>
          <w:sz w:val="20"/>
          <w:szCs w:val="20"/>
          <w:lang w:val="es-ES"/>
        </w:rPr>
        <w:t>Promocionar un espectáculo</w:t>
      </w:r>
    </w:p>
    <w:p w14:paraId="0949DEE3" w14:textId="2DAA3B08" w:rsidR="000F17EA" w:rsidRDefault="000F17EA" w:rsidP="000F17EA">
      <w:pPr>
        <w:pStyle w:val="Prrafodelista"/>
        <w:numPr>
          <w:ilvl w:val="0"/>
          <w:numId w:val="7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0F17EA">
        <w:rPr>
          <w:rFonts w:eastAsia="Calibri" w:cstheme="minorHAnsi"/>
          <w:color w:val="002060"/>
          <w:sz w:val="20"/>
          <w:szCs w:val="20"/>
          <w:lang w:val="es-ES"/>
        </w:rPr>
        <w:t xml:space="preserve">Informar sobre las ventajas de ver el espectáculo. </w:t>
      </w:r>
    </w:p>
    <w:p w14:paraId="76A776CC" w14:textId="57AA0F0E" w:rsidR="000F17EA" w:rsidRDefault="00786DFE" w:rsidP="000F17EA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>
        <w:rPr>
          <w:rFonts w:eastAsia="Calibri" w:cstheme="minorHAnsi"/>
          <w:color w:val="002060"/>
          <w:sz w:val="20"/>
          <w:szCs w:val="20"/>
          <w:lang w:val="es-ES"/>
        </w:rPr>
        <w:t>Encuentra en la reseña de “</w:t>
      </w:r>
      <w:r w:rsidRPr="00786DFE">
        <w:rPr>
          <w:rFonts w:eastAsia="Calibri" w:cstheme="minorHAnsi"/>
          <w:i/>
          <w:iCs/>
          <w:color w:val="002060"/>
          <w:sz w:val="20"/>
          <w:szCs w:val="20"/>
          <w:lang w:val="es-ES"/>
        </w:rPr>
        <w:t>Kubo y la búsqueda de samurái</w:t>
      </w:r>
      <w:r>
        <w:rPr>
          <w:rFonts w:eastAsia="Calibri" w:cstheme="minorHAnsi"/>
          <w:color w:val="002060"/>
          <w:sz w:val="20"/>
          <w:szCs w:val="20"/>
          <w:lang w:val="es-ES"/>
        </w:rPr>
        <w:t xml:space="preserve"> “ la información para completar la ficha. Cuando se brindan opciones tacha la que no corresponden:</w:t>
      </w:r>
    </w:p>
    <w:p w14:paraId="159B26BF" w14:textId="7C2A2A60" w:rsidR="00786DFE" w:rsidRDefault="00786DFE" w:rsidP="00786DFE">
      <w:pPr>
        <w:pStyle w:val="Prrafodelista"/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</w:p>
    <w:p w14:paraId="78A89F88" w14:textId="34D325E5" w:rsidR="00786DFE" w:rsidRP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Título:</w:t>
      </w:r>
    </w:p>
    <w:p w14:paraId="236196DD" w14:textId="418627EE" w:rsidR="00786DFE" w:rsidRP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País:</w:t>
      </w:r>
    </w:p>
    <w:p w14:paraId="2FD2B568" w14:textId="549F4A42" w:rsidR="00786DFE" w:rsidRP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Año:</w:t>
      </w:r>
    </w:p>
    <w:p w14:paraId="7DF0B012" w14:textId="3BCAD4AF" w:rsidR="00786DFE" w:rsidRP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Director:</w:t>
      </w:r>
    </w:p>
    <w:p w14:paraId="6F4E1EC1" w14:textId="46B7FAB4" w:rsidR="00786DFE" w:rsidRP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 xml:space="preserve">Productora: </w:t>
      </w:r>
    </w:p>
    <w:p w14:paraId="1B19B02C" w14:textId="3FE2A7E5" w:rsidR="00786DFE" w:rsidRP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Actores:</w:t>
      </w:r>
    </w:p>
    <w:p w14:paraId="754FD3EE" w14:textId="23428948" w:rsid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Género:</w:t>
      </w:r>
      <w:r>
        <w:rPr>
          <w:rFonts w:eastAsia="Calibri" w:cstheme="minorHAnsi"/>
          <w:color w:val="002060"/>
          <w:sz w:val="20"/>
          <w:szCs w:val="20"/>
          <w:lang w:val="es-ES"/>
        </w:rPr>
        <w:t xml:space="preserve"> policial/ Drama/ Animación/ Comedia/ Infantil/ Suspenso</w:t>
      </w:r>
    </w:p>
    <w:p w14:paraId="4A9951B1" w14:textId="24041CEC" w:rsidR="00786DFE" w:rsidRDefault="00786DFE" w:rsidP="00786DFE">
      <w:pPr>
        <w:pStyle w:val="Prrafodelista"/>
        <w:numPr>
          <w:ilvl w:val="0"/>
          <w:numId w:val="8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 w:rsidRPr="00786DFE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Apto para</w:t>
      </w:r>
      <w:r>
        <w:rPr>
          <w:rFonts w:eastAsia="Calibri" w:cstheme="minorHAnsi"/>
          <w:color w:val="002060"/>
          <w:sz w:val="20"/>
          <w:szCs w:val="20"/>
          <w:lang w:val="es-ES"/>
        </w:rPr>
        <w:t>: mayores de 16 años/ Todo público/ Mayores de 13 años</w:t>
      </w:r>
    </w:p>
    <w:p w14:paraId="4CD65C61" w14:textId="066BD9D5" w:rsidR="00786DFE" w:rsidRDefault="00786DFE" w:rsidP="00786DFE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>
        <w:rPr>
          <w:rFonts w:eastAsia="Calibri" w:cstheme="minorHAnsi"/>
          <w:color w:val="002060"/>
          <w:sz w:val="20"/>
          <w:szCs w:val="20"/>
          <w:lang w:val="es-ES"/>
        </w:rPr>
        <w:t>¿Qué párrafo sintetiza el argumento sobre “</w:t>
      </w:r>
      <w:r w:rsidRPr="00786DFE">
        <w:rPr>
          <w:rFonts w:eastAsia="Calibri" w:cstheme="minorHAnsi"/>
          <w:i/>
          <w:iCs/>
          <w:color w:val="002060"/>
          <w:sz w:val="20"/>
          <w:szCs w:val="20"/>
          <w:lang w:val="es-ES"/>
        </w:rPr>
        <w:t>Kubo y la búsqueda samurai</w:t>
      </w:r>
      <w:r>
        <w:rPr>
          <w:rFonts w:eastAsia="Calibri" w:cstheme="minorHAnsi"/>
          <w:i/>
          <w:iCs/>
          <w:color w:val="002060"/>
          <w:sz w:val="20"/>
          <w:szCs w:val="20"/>
          <w:lang w:val="es-ES"/>
        </w:rPr>
        <w:t>”</w:t>
      </w:r>
      <w:r>
        <w:rPr>
          <w:rFonts w:eastAsia="Calibri" w:cstheme="minorHAnsi"/>
          <w:color w:val="002060"/>
          <w:sz w:val="20"/>
          <w:szCs w:val="20"/>
          <w:lang w:val="es-ES"/>
        </w:rPr>
        <w:t>?</w:t>
      </w:r>
    </w:p>
    <w:p w14:paraId="72907128" w14:textId="326B4A0D" w:rsidR="00786DFE" w:rsidRDefault="00786DFE" w:rsidP="00786DFE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>
        <w:rPr>
          <w:rFonts w:eastAsia="Calibri" w:cstheme="minorHAnsi"/>
          <w:color w:val="002060"/>
          <w:sz w:val="20"/>
          <w:szCs w:val="20"/>
          <w:lang w:val="es-ES"/>
        </w:rPr>
        <w:t>Extrae dos frases en las que sea evidente una valoración del periodista.</w:t>
      </w:r>
    </w:p>
    <w:p w14:paraId="5904AA84" w14:textId="3B73624A" w:rsidR="00786DFE" w:rsidRDefault="00786DFE" w:rsidP="00786DFE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>
        <w:rPr>
          <w:rFonts w:eastAsia="Calibri" w:cstheme="minorHAnsi"/>
          <w:color w:val="002060"/>
          <w:sz w:val="20"/>
          <w:szCs w:val="20"/>
          <w:lang w:val="es-ES"/>
        </w:rPr>
        <w:t>Indica cuál de las siguientes calificaciones le correspondería a cada texto, según la perspectiva del periodista:</w:t>
      </w:r>
    </w:p>
    <w:p w14:paraId="548E8421" w14:textId="442F2ABE" w:rsidR="00786DFE" w:rsidRDefault="00786DFE" w:rsidP="006E4DB0">
      <w:pPr>
        <w:pStyle w:val="Prrafodelista"/>
        <w:spacing w:line="276" w:lineRule="auto"/>
        <w:jc w:val="center"/>
        <w:rPr>
          <w:rFonts w:eastAsia="Calibri" w:cstheme="minorHAnsi"/>
          <w:b/>
          <w:bCs/>
          <w:color w:val="002060"/>
          <w:sz w:val="20"/>
          <w:szCs w:val="20"/>
          <w:lang w:val="es-ES"/>
        </w:rPr>
      </w:pPr>
      <w:r w:rsidRPr="006E4DB0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>Malo (M)</w:t>
      </w:r>
      <w:r w:rsidR="006E4DB0" w:rsidRPr="006E4DB0">
        <w:rPr>
          <w:rFonts w:eastAsia="Calibri" w:cstheme="minorHAnsi"/>
          <w:b/>
          <w:bCs/>
          <w:color w:val="002060"/>
          <w:sz w:val="20"/>
          <w:szCs w:val="20"/>
          <w:lang w:val="es-ES"/>
        </w:rPr>
        <w:t xml:space="preserve"> – Bueno (B) – Muy bueno (MB) – Excelente (E)</w:t>
      </w:r>
    </w:p>
    <w:p w14:paraId="6087814E" w14:textId="14115A20" w:rsidR="006E4DB0" w:rsidRDefault="006E4DB0" w:rsidP="006E4DB0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  <w:r>
        <w:rPr>
          <w:rFonts w:eastAsia="Calibri" w:cstheme="minorHAnsi"/>
          <w:color w:val="002060"/>
          <w:sz w:val="20"/>
          <w:szCs w:val="20"/>
          <w:lang w:val="es-ES"/>
        </w:rPr>
        <w:t>Identifica los siguientes segmentos y coloca el número de párrafo en el que se utiliza:</w:t>
      </w:r>
    </w:p>
    <w:p w14:paraId="78BB2782" w14:textId="3EE794AC" w:rsidR="006E4DB0" w:rsidRDefault="006E4DB0" w:rsidP="006E4DB0">
      <w:pPr>
        <w:pStyle w:val="Prrafodelista"/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51"/>
        <w:gridCol w:w="3923"/>
      </w:tblGrid>
      <w:tr w:rsidR="006E4DB0" w14:paraId="47903FA0" w14:textId="77777777" w:rsidTr="006E4DB0">
        <w:tc>
          <w:tcPr>
            <w:tcW w:w="4247" w:type="dxa"/>
          </w:tcPr>
          <w:p w14:paraId="3AB864A0" w14:textId="762BACD8" w:rsidR="006E4DB0" w:rsidRPr="006E4DB0" w:rsidRDefault="006E4DB0" w:rsidP="006E4DB0">
            <w:pPr>
              <w:pStyle w:val="Prrafodelista"/>
              <w:spacing w:line="276" w:lineRule="auto"/>
              <w:ind w:left="0"/>
              <w:jc w:val="center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6E4DB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Párrafo</w:t>
            </w:r>
          </w:p>
        </w:tc>
        <w:tc>
          <w:tcPr>
            <w:tcW w:w="4247" w:type="dxa"/>
          </w:tcPr>
          <w:p w14:paraId="4EF9286A" w14:textId="1791A326" w:rsidR="006E4DB0" w:rsidRPr="006E4DB0" w:rsidRDefault="006E4DB0" w:rsidP="006E4DB0">
            <w:pPr>
              <w:pStyle w:val="Prrafodelista"/>
              <w:spacing w:line="276" w:lineRule="auto"/>
              <w:ind w:left="0"/>
              <w:jc w:val="center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6E4DB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Segmento</w:t>
            </w:r>
          </w:p>
        </w:tc>
      </w:tr>
      <w:tr w:rsidR="006E4DB0" w14:paraId="22F75C91" w14:textId="77777777" w:rsidTr="006E4DB0">
        <w:tc>
          <w:tcPr>
            <w:tcW w:w="4247" w:type="dxa"/>
          </w:tcPr>
          <w:p w14:paraId="03E5C428" w14:textId="51FDEA9A" w:rsidR="006E4DB0" w:rsidRPr="006E4DB0" w:rsidRDefault="006E4DB0" w:rsidP="006E4DB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6E4DB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N°</w:t>
            </w:r>
          </w:p>
        </w:tc>
        <w:tc>
          <w:tcPr>
            <w:tcW w:w="4247" w:type="dxa"/>
          </w:tcPr>
          <w:p w14:paraId="20A2DCA5" w14:textId="3A1D843A" w:rsidR="006E4DB0" w:rsidRPr="006E4DB0" w:rsidRDefault="006E4DB0" w:rsidP="006E4DB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 xml:space="preserve">Descriptivo </w:t>
            </w:r>
          </w:p>
        </w:tc>
      </w:tr>
      <w:tr w:rsidR="006E4DB0" w14:paraId="0493BB36" w14:textId="77777777" w:rsidTr="006E4DB0">
        <w:tc>
          <w:tcPr>
            <w:tcW w:w="4247" w:type="dxa"/>
          </w:tcPr>
          <w:p w14:paraId="06A6EA1D" w14:textId="36DB56D5" w:rsidR="006E4DB0" w:rsidRPr="006E4DB0" w:rsidRDefault="006E4DB0" w:rsidP="006E4DB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6E4DB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N°</w:t>
            </w:r>
          </w:p>
        </w:tc>
        <w:tc>
          <w:tcPr>
            <w:tcW w:w="4247" w:type="dxa"/>
          </w:tcPr>
          <w:p w14:paraId="4C70204B" w14:textId="30C6CBEE" w:rsidR="006E4DB0" w:rsidRPr="006E4DB0" w:rsidRDefault="006E4DB0" w:rsidP="006E4DB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 xml:space="preserve">Narrativo </w:t>
            </w:r>
          </w:p>
        </w:tc>
      </w:tr>
      <w:tr w:rsidR="006E4DB0" w14:paraId="78A03A2E" w14:textId="77777777" w:rsidTr="006E4DB0">
        <w:tc>
          <w:tcPr>
            <w:tcW w:w="4247" w:type="dxa"/>
          </w:tcPr>
          <w:p w14:paraId="3281B18D" w14:textId="49A49484" w:rsidR="006E4DB0" w:rsidRPr="006E4DB0" w:rsidRDefault="006E4DB0" w:rsidP="006E4DB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6E4DB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N°</w:t>
            </w:r>
          </w:p>
        </w:tc>
        <w:tc>
          <w:tcPr>
            <w:tcW w:w="4247" w:type="dxa"/>
          </w:tcPr>
          <w:p w14:paraId="34854B22" w14:textId="7B9FD5AE" w:rsidR="006E4DB0" w:rsidRPr="006E4DB0" w:rsidRDefault="006E4DB0" w:rsidP="006E4DB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 xml:space="preserve">Comentativo o argumentativo </w:t>
            </w:r>
          </w:p>
        </w:tc>
      </w:tr>
    </w:tbl>
    <w:p w14:paraId="553F5A6F" w14:textId="77777777" w:rsidR="006E4DB0" w:rsidRPr="006E4DB0" w:rsidRDefault="006E4DB0" w:rsidP="006E4DB0">
      <w:pPr>
        <w:pStyle w:val="Prrafodelista"/>
        <w:spacing w:line="276" w:lineRule="auto"/>
        <w:rPr>
          <w:rFonts w:eastAsia="Calibri" w:cstheme="minorHAnsi"/>
          <w:color w:val="002060"/>
          <w:sz w:val="20"/>
          <w:szCs w:val="20"/>
          <w:lang w:val="es-ES"/>
        </w:rPr>
      </w:pPr>
    </w:p>
    <w:p w14:paraId="15C66E1D" w14:textId="2FF0645C" w:rsidR="00241A00" w:rsidRPr="00E667AA" w:rsidRDefault="006E4DB0" w:rsidP="009756EE">
      <w:pPr>
        <w:pStyle w:val="Prrafodelista"/>
        <w:numPr>
          <w:ilvl w:val="0"/>
          <w:numId w:val="1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u w:val="single"/>
          <w:lang w:val="es-ES"/>
        </w:rPr>
      </w:pPr>
      <w:r w:rsidRPr="00E667AA">
        <w:rPr>
          <w:rFonts w:eastAsia="Calibri" w:cstheme="minorHAnsi"/>
          <w:b/>
          <w:bCs/>
          <w:color w:val="002060"/>
          <w:sz w:val="20"/>
          <w:szCs w:val="20"/>
          <w:u w:val="single"/>
          <w:lang w:val="es-ES"/>
        </w:rPr>
        <w:t xml:space="preserve">Poslectura: </w:t>
      </w:r>
    </w:p>
    <w:p w14:paraId="1A7D04DD" w14:textId="34AE5790" w:rsidR="00241A00" w:rsidRDefault="00241A00" w:rsidP="00241A00">
      <w:pPr>
        <w:pStyle w:val="Prrafodelista"/>
        <w:numPr>
          <w:ilvl w:val="0"/>
          <w:numId w:val="4"/>
        </w:numPr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u w:val="single"/>
          <w:lang w:val="es-ES"/>
        </w:rPr>
      </w:pPr>
      <w:r>
        <w:rPr>
          <w:rFonts w:eastAsia="Calibri" w:cstheme="minorHAnsi"/>
          <w:b/>
          <w:bCs/>
          <w:color w:val="002060"/>
          <w:sz w:val="20"/>
          <w:szCs w:val="20"/>
          <w:u w:val="single"/>
          <w:lang w:val="es-ES"/>
        </w:rPr>
        <w:t xml:space="preserve">Completa el cuadro con la información que se te solicita: </w:t>
      </w:r>
    </w:p>
    <w:p w14:paraId="1F61ECFB" w14:textId="77777777" w:rsidR="00241A00" w:rsidRDefault="00241A00" w:rsidP="00241A00">
      <w:pPr>
        <w:pStyle w:val="Prrafodelista"/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27"/>
        <w:gridCol w:w="3847"/>
      </w:tblGrid>
      <w:tr w:rsidR="00241A00" w14:paraId="7C82CE7E" w14:textId="77777777" w:rsidTr="00743F38">
        <w:tc>
          <w:tcPr>
            <w:tcW w:w="3927" w:type="dxa"/>
          </w:tcPr>
          <w:p w14:paraId="0DAB6C66" w14:textId="6D17EE09" w:rsidR="00241A00" w:rsidRP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241A0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 xml:space="preserve">Intención </w:t>
            </w:r>
          </w:p>
        </w:tc>
        <w:tc>
          <w:tcPr>
            <w:tcW w:w="3847" w:type="dxa"/>
          </w:tcPr>
          <w:p w14:paraId="046A4918" w14:textId="77777777" w:rsid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u w:val="single"/>
                <w:lang w:val="es-ES"/>
              </w:rPr>
            </w:pPr>
          </w:p>
        </w:tc>
      </w:tr>
      <w:tr w:rsidR="00241A00" w14:paraId="45AADA05" w14:textId="77777777" w:rsidTr="00743F38">
        <w:tc>
          <w:tcPr>
            <w:tcW w:w="3927" w:type="dxa"/>
          </w:tcPr>
          <w:p w14:paraId="4138C17E" w14:textId="4A2E0603" w:rsidR="00241A00" w:rsidRP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241A0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Función del lenguaje</w:t>
            </w:r>
          </w:p>
        </w:tc>
        <w:tc>
          <w:tcPr>
            <w:tcW w:w="3847" w:type="dxa"/>
          </w:tcPr>
          <w:p w14:paraId="3963D338" w14:textId="77777777" w:rsid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u w:val="single"/>
                <w:lang w:val="es-ES"/>
              </w:rPr>
            </w:pPr>
          </w:p>
        </w:tc>
      </w:tr>
      <w:tr w:rsidR="00241A00" w14:paraId="63E2BF4E" w14:textId="77777777" w:rsidTr="00743F38">
        <w:tc>
          <w:tcPr>
            <w:tcW w:w="3927" w:type="dxa"/>
          </w:tcPr>
          <w:p w14:paraId="467AC104" w14:textId="7D7E883B" w:rsidR="00241A00" w:rsidRP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241A0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Trama que prevalece</w:t>
            </w:r>
          </w:p>
        </w:tc>
        <w:tc>
          <w:tcPr>
            <w:tcW w:w="3847" w:type="dxa"/>
          </w:tcPr>
          <w:p w14:paraId="6E4B9011" w14:textId="77777777" w:rsid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u w:val="single"/>
                <w:lang w:val="es-ES"/>
              </w:rPr>
            </w:pPr>
          </w:p>
        </w:tc>
      </w:tr>
      <w:tr w:rsidR="00241A00" w14:paraId="24572CB7" w14:textId="77777777" w:rsidTr="00743F38">
        <w:tc>
          <w:tcPr>
            <w:tcW w:w="3927" w:type="dxa"/>
          </w:tcPr>
          <w:p w14:paraId="0CD1F92B" w14:textId="4D776031" w:rsidR="00241A00" w:rsidRP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241A00">
              <w:rPr>
                <w:rFonts w:eastAsia="Calibri" w:cstheme="minorHAnsi"/>
                <w:b/>
                <w:bCs/>
                <w:color w:val="002060"/>
                <w:sz w:val="20"/>
                <w:szCs w:val="20"/>
                <w:lang w:val="es-ES"/>
              </w:rPr>
              <w:t>Tipo de Texto</w:t>
            </w:r>
          </w:p>
        </w:tc>
        <w:tc>
          <w:tcPr>
            <w:tcW w:w="3847" w:type="dxa"/>
          </w:tcPr>
          <w:p w14:paraId="6E509453" w14:textId="77777777" w:rsidR="00241A00" w:rsidRDefault="00241A00" w:rsidP="00241A00">
            <w:pPr>
              <w:pStyle w:val="Prrafodelista"/>
              <w:spacing w:line="276" w:lineRule="auto"/>
              <w:ind w:left="0"/>
              <w:rPr>
                <w:rFonts w:eastAsia="Calibri" w:cstheme="minorHAnsi"/>
                <w:b/>
                <w:bCs/>
                <w:color w:val="002060"/>
                <w:sz w:val="20"/>
                <w:szCs w:val="20"/>
                <w:u w:val="single"/>
                <w:lang w:val="es-ES"/>
              </w:rPr>
            </w:pPr>
          </w:p>
        </w:tc>
      </w:tr>
    </w:tbl>
    <w:p w14:paraId="6A272AE2" w14:textId="615B15A8" w:rsidR="00241A00" w:rsidRPr="006E4DB0" w:rsidRDefault="00743F38" w:rsidP="00241A00">
      <w:pPr>
        <w:pStyle w:val="Prrafodelista"/>
        <w:spacing w:line="276" w:lineRule="auto"/>
        <w:rPr>
          <w:rFonts w:eastAsia="Calibri" w:cstheme="minorHAnsi"/>
          <w:b/>
          <w:bCs/>
          <w:color w:val="002060"/>
          <w:sz w:val="20"/>
          <w:szCs w:val="20"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3CE304A1" wp14:editId="724DCC90">
            <wp:extent cx="5866765" cy="88011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A00" w:rsidRPr="006E4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1631"/>
    <w:multiLevelType w:val="hybridMultilevel"/>
    <w:tmpl w:val="CA409106"/>
    <w:lvl w:ilvl="0" w:tplc="99780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5F17"/>
    <w:multiLevelType w:val="hybridMultilevel"/>
    <w:tmpl w:val="70BA272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A03D7"/>
    <w:multiLevelType w:val="hybridMultilevel"/>
    <w:tmpl w:val="AA3E76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691"/>
    <w:multiLevelType w:val="hybridMultilevel"/>
    <w:tmpl w:val="543CE0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24A5"/>
    <w:multiLevelType w:val="hybridMultilevel"/>
    <w:tmpl w:val="EC7E59D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5319C6"/>
    <w:multiLevelType w:val="hybridMultilevel"/>
    <w:tmpl w:val="A5C644A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C4"/>
    <w:rsid w:val="000F17EA"/>
    <w:rsid w:val="001127B7"/>
    <w:rsid w:val="00241A00"/>
    <w:rsid w:val="002746C4"/>
    <w:rsid w:val="002B6797"/>
    <w:rsid w:val="003D44D0"/>
    <w:rsid w:val="00432C72"/>
    <w:rsid w:val="00493F3C"/>
    <w:rsid w:val="0067474C"/>
    <w:rsid w:val="006D10AA"/>
    <w:rsid w:val="006E4DB0"/>
    <w:rsid w:val="00743F38"/>
    <w:rsid w:val="00786DFE"/>
    <w:rsid w:val="00AD5F55"/>
    <w:rsid w:val="00B41DBB"/>
    <w:rsid w:val="00E01D58"/>
    <w:rsid w:val="00E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AF01"/>
  <w15:chartTrackingRefBased/>
  <w15:docId w15:val="{5279D3CC-CA03-46CF-8A6F-2471CFC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C4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746C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6C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46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10</cp:revision>
  <dcterms:created xsi:type="dcterms:W3CDTF">2021-08-23T18:48:00Z</dcterms:created>
  <dcterms:modified xsi:type="dcterms:W3CDTF">2022-03-13T13:54:00Z</dcterms:modified>
</cp:coreProperties>
</file>