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economía global 19/05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www.cronist</w:t>
        </w:r>
      </w:hyperlink>
      <w:r w:rsidDel="00000000" w:rsidR="00000000" w:rsidRPr="00000000">
        <w:rPr>
          <w:rtl w:val="0"/>
        </w:rPr>
        <w:t xml:space="preserve">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autor: anonimo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fecha:16/05/2022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variable afectada:inflacion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resumen:Desde adeba reclaman una política de  lucha activa desde el gobierno contra el efectivo por los altos costos que genera su manipulación y manejo financiero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 Asiociacion de bancos argentinos,una política de lucha activa desde el Gobierno contra el efectivo, por los altos costos que genera su manipulación, acarreo y manejo financiero.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3 informalidad, inseguridad, exclusión financiera e impacto ambiental son solo algunos de sus efectos".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4 aumenta el costo operativo a la entidad financiera ,Genera altos costos de emisión y destrucción de dinero por parte del BCRA.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 Favorece la informalidad de la economía.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Los pagos con dinero en efectivo generan un sistema informal "paralelo" que se retroalimenta y se mantiene fuera del sistema.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 Genera altos costos de emisión y destrucción de dinero por parte del BCRA.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adicionar los gastos de atesoramiento, transporte y destrucción del efectivo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3Aumenta el costo operativo a la actividad financiera.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la actividad financiera se ve encarecido por la por recepción, clasificación, acondicionamiento, atesoramiento y transporte de billetes.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4Genera impacto ambiental negativo.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creación, manipulación, traslado y disposición del dinero es altamente contaminante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5Expone a las personas a sufrir la delincuencia en ocasión de robo.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expone a las personas y empresas a subir actos de delincuencia, constituye delitos y en algunos casos la muerte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6Dificulta la inclusión financiera de personas y empresas.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Las personas y empresas que reciben y realizan pagos exclusivamente en efectivo, no ingresan al circuito financiero formal y de esa forma quedan excluidos del sistema financiero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7Atenta contra la bancarización de la economía.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atesorado el efectivo fuera del sistema, se reduce capacidad de generar préstamos.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cron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