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71" w:rsidRDefault="00767671" w:rsidP="0037334E">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Maximiliano galban 5º A</w:t>
      </w:r>
      <w:bookmarkStart w:id="0" w:name="_GoBack"/>
      <w:bookmarkEnd w:id="0"/>
    </w:p>
    <w:p w:rsidR="0037334E" w:rsidRPr="00F821C1"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Análisis de art periodístico: fuente; Autor;</w:t>
      </w:r>
      <w:r w:rsid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Fecha; Breve resumen del texto</w:t>
      </w:r>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Variable Macroeconómica afectada</w:t>
      </w:r>
    </w:p>
    <w:p w:rsidR="0037334E" w:rsidRPr="00F821C1"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roofErr w:type="gramStart"/>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Qué es ADEBA? ¿Qué reclama?</w:t>
      </w:r>
    </w:p>
    <w:p w:rsidR="0037334E" w:rsidRPr="00F821C1"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Enumere los costos que observan los bancos, por el uso de efectivo</w:t>
      </w:r>
    </w:p>
    <w:p w:rsidR="0037334E" w:rsidRPr="00F821C1"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roofErr w:type="gramStart"/>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Qué daño nos hace como sociedad, el uso del dinero en efectivo? Enumere y explique</w:t>
      </w:r>
    </w:p>
    <w:p w:rsidR="0037334E" w:rsidRPr="00F821C1"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Explique las 7 plagas del uso del dinero en efectivo.</w:t>
      </w:r>
    </w:p>
    <w:p w:rsidR="0037334E" w:rsidRPr="00F821C1"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334E" w:rsidRPr="00F821C1" w:rsidRDefault="00F821C1" w:rsidP="0037334E">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rsidR="0037334E" w:rsidRPr="00F821C1" w:rsidRDefault="0037334E" w:rsidP="0037334E">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UENTE</w:t>
      </w:r>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5260"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cronista</w:t>
      </w:r>
    </w:p>
    <w:p w:rsidR="00E05260" w:rsidRPr="00F821C1" w:rsidRDefault="00F821C1" w:rsidP="0037334E">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w:t>
      </w:r>
      <w:r w:rsidR="00E05260"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cronista</w:t>
      </w:r>
    </w:p>
    <w:p w:rsidR="00E05260" w:rsidRPr="00F821C1" w:rsidRDefault="00F821C1" w:rsidP="0037334E">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w:t>
      </w:r>
      <w:r w:rsidR="00E05260"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16/05/2022, 16:48</w:t>
      </w:r>
    </w:p>
    <w:p w:rsidR="00E05260" w:rsidRPr="00F821C1" w:rsidRDefault="00F821C1" w:rsidP="0037334E">
      <w:pPr>
        <w:pStyle w:val="NormalWeb"/>
        <w:shd w:val="clear" w:color="auto" w:fill="FFFFFF"/>
        <w:spacing w:before="0" w:beforeAutospacing="0" w:after="150" w:afterAutospacing="0" w:line="360" w:lineRule="atLeast"/>
        <w:textAlignment w:val="baseline"/>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RESUMEN</w:t>
      </w:r>
      <w:r w:rsidR="00E05260"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5260" w:rsidRPr="00F821C1">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Durante marzo pasado, los bancos entregaron por los cajeros automáticos y las ventanillas de las sucursales $1,5 billones de billetes de $ 1000, La cámara bancaria pidió una política contra el efectivo que hoy considera que está ausente en la agenda oficial. </w:t>
      </w:r>
    </w:p>
    <w:p w:rsidR="00E05260" w:rsidRPr="00F821C1" w:rsidRDefault="00E05260" w:rsidP="0037334E">
      <w:pPr>
        <w:pStyle w:val="NormalWeb"/>
        <w:shd w:val="clear" w:color="auto" w:fill="FFFFFF"/>
        <w:spacing w:before="0" w:beforeAutospacing="0" w:after="150" w:afterAutospacing="0" w:line="360" w:lineRule="atLeast"/>
        <w:textAlignment w:val="baseline"/>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1C1">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w:t>
      </w:r>
      <w:r w:rsidR="00F821C1">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ARIABLE MACROECOOMICA</w:t>
      </w:r>
      <w:r w:rsidRPr="00F821C1">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9384B" w:rsidRPr="00F821C1">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emisión de moneda </w:t>
      </w:r>
    </w:p>
    <w:p w:rsidR="005979EE" w:rsidRPr="00F821C1" w:rsidRDefault="00F821C1" w:rsidP="0037334E">
      <w:pPr>
        <w:pStyle w:val="NormalWeb"/>
        <w:shd w:val="clear" w:color="auto" w:fill="FFFFFF"/>
        <w:spacing w:before="0" w:beforeAutospacing="0" w:after="150" w:afterAutospacing="0" w:line="360" w:lineRule="atLeast"/>
        <w:textAlignment w:val="baseline"/>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979EE" w:rsidRPr="00F821C1">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ADEBA: </w:t>
      </w:r>
      <w:r w:rsidR="005979EE" w:rsidRPr="00F821C1">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 una organización patronal argentina con el fin de representar a los bancos privados de capital argentino, reclama una política contra el efectivo</w:t>
      </w:r>
    </w:p>
    <w:p w:rsidR="001C1972" w:rsidRPr="00F821C1" w:rsidRDefault="00F821C1" w:rsidP="001C1972">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1C1972" w:rsidRPr="00F821C1">
        <w:rPr>
          <w:rFonts w:ascii="Roboto" w:hAnsi="Roboto"/>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1972"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Según esos datos, en marzo de 2022, se extrajeron de cajeros automáticos del sistema $ 900.000 millones y por ventanilla en las sucursales se sumaron otros $ 600 mil millones.</w:t>
      </w:r>
    </w:p>
    <w:p w:rsidR="001C1972" w:rsidRPr="00F821C1" w:rsidRDefault="001C1972" w:rsidP="001C1972">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total, el retiro total fue de $ 1,5 billones; lo que equivale a 1500 millones de billetes de $ 1000, tan solo en un mes. En ese mismo lapso de tiempo, los depósitos en efectivo sumaron $ 1,8 billones.</w:t>
      </w:r>
    </w:p>
    <w:p w:rsidR="001C1972" w:rsidRPr="00F821C1" w:rsidRDefault="00F821C1" w:rsidP="001C1972">
      <w:pPr>
        <w:pStyle w:val="NormalWeb"/>
        <w:shd w:val="clear" w:color="auto" w:fill="FFFFFF"/>
        <w:spacing w:line="360" w:lineRule="atLeast"/>
        <w:textAlignment w:val="baseline"/>
        <w:rPr>
          <w:rFonts w:ascii="Roboto" w:hAnsi="Roboto"/>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1C1972" w:rsidRPr="00F821C1">
        <w:rPr>
          <w:rFonts w:ascii="Roboto" w:hAnsi="Roboto"/>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1C1972" w:rsidRPr="00F821C1" w:rsidRDefault="00F821C1" w:rsidP="001C1972">
      <w:pPr>
        <w:pStyle w:val="NormalWeb"/>
        <w:shd w:val="clear" w:color="auto" w:fill="FFFFFF"/>
        <w:spacing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1C1972" w:rsidRPr="00F821C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1C1972"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Adeba</w:t>
      </w:r>
      <w:proofErr w:type="spellEnd"/>
      <w:r w:rsidR="001C1972"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denunció que "uso del dinero en efectivo sigue siendo muy elevado en Argentina, a pesar de los avances en la digitalización de los pagos y transacciones bancarias".</w:t>
      </w:r>
    </w:p>
    <w:p w:rsidR="001C1972" w:rsidRPr="00F821C1" w:rsidRDefault="00F821C1" w:rsidP="001C1972">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B. </w:t>
      </w:r>
      <w:r w:rsidR="001C1972"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respecto, Javier </w:t>
      </w:r>
      <w:proofErr w:type="spellStart"/>
      <w:r w:rsidR="001C1972"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Bolzico</w:t>
      </w:r>
      <w:proofErr w:type="spellEnd"/>
      <w:r w:rsidR="001C1972"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presidente de </w:t>
      </w:r>
      <w:proofErr w:type="spellStart"/>
      <w:r w:rsidR="001C1972"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Adeba</w:t>
      </w:r>
      <w:proofErr w:type="spellEnd"/>
      <w:r w:rsidR="001C1972" w:rsidRPr="00F821C1">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expresó que "el uso del dinero en efectivo nos causa más daño como sociedad del que nos damos cuenta; informalidad, inseguridad, exclusión financiera e impacto ambiental son solo algunos de sus efectos".</w:t>
      </w:r>
    </w:p>
    <w:p w:rsidR="00F821C1" w:rsidRDefault="00F821C1" w:rsidP="001C1972">
      <w:pPr>
        <w:pStyle w:val="NormalWeb"/>
        <w:shd w:val="clear" w:color="auto" w:fill="FFFFFF"/>
        <w:spacing w:before="0" w:beforeAutospacing="0" w:after="150" w:afterAutospacing="0" w:line="360" w:lineRule="atLeast"/>
        <w:textAlignment w:val="baseline"/>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rsidR="001C1972" w:rsidRDefault="00F821C1" w:rsidP="00F821C1">
      <w:pPr>
        <w:pStyle w:val="Citadestacada"/>
        <w:pBdr>
          <w:top w:val="single" w:sz="4" w:space="0" w:color="5B9BD5" w:themeColor="accent1"/>
        </w:pBdr>
        <w:rPr>
          <w:rStyle w:val="Referenciaintensa"/>
        </w:rPr>
      </w:pPr>
      <w:r w:rsidRPr="00F821C1">
        <w:rPr>
          <w:rStyle w:val="Referenciaintensa"/>
        </w:rPr>
        <w:t xml:space="preserve">A. </w:t>
      </w:r>
      <w:r w:rsidR="001C1972" w:rsidRPr="00F821C1">
        <w:rPr>
          <w:rStyle w:val="Referenciaintensa"/>
        </w:rPr>
        <w:t>Favorece la informalidad de la economía. Los pagos en efectivos no son trazables ni quedan registro de los mismos, excepto que así lo decidan los participantes de las transacciones. El efectivo facilita y promueve operaciones no formales de la economía, asociadas con la evasión fiscal y contrataciones "en negro". Los pagos con dinero en efectivo generan un sistema informal "paralelo" que se retroalimenta y se mantiene fuera del sistema</w:t>
      </w:r>
    </w:p>
    <w:p w:rsidR="00F821C1" w:rsidRPr="00F821C1" w:rsidRDefault="00F821C1" w:rsidP="00F821C1"/>
    <w:p w:rsidR="001C1972" w:rsidRDefault="00F821C1" w:rsidP="00F821C1">
      <w:pPr>
        <w:pStyle w:val="Citadestacada"/>
        <w:pBdr>
          <w:top w:val="single" w:sz="4" w:space="0" w:color="5B9BD5" w:themeColor="accent1"/>
        </w:pBdr>
        <w:rPr>
          <w:rStyle w:val="Referenciaintensa"/>
        </w:rPr>
      </w:pPr>
      <w:r w:rsidRPr="00F821C1">
        <w:rPr>
          <w:rStyle w:val="Referenciaintensa"/>
        </w:rPr>
        <w:t xml:space="preserve">B. </w:t>
      </w:r>
      <w:r w:rsidR="001C1972" w:rsidRPr="00F821C1">
        <w:rPr>
          <w:rStyle w:val="Referenciaintensa"/>
        </w:rPr>
        <w:t xml:space="preserve">Genera altos costos de emisión y destrucción de dinero por parte del BCRA. Durante 2020, sólo los gastos en materiales para emisión monetaria, ascendieron a </w:t>
      </w:r>
      <w:proofErr w:type="spellStart"/>
      <w:r w:rsidR="001C1972" w:rsidRPr="00F821C1">
        <w:rPr>
          <w:rStyle w:val="Referenciaintensa"/>
        </w:rPr>
        <w:t>u$s</w:t>
      </w:r>
      <w:proofErr w:type="spellEnd"/>
      <w:r w:rsidR="001C1972" w:rsidRPr="00F821C1">
        <w:rPr>
          <w:rStyle w:val="Referenciaintensa"/>
        </w:rPr>
        <w:t xml:space="preserve"> 118 millones, de acuerdo con los Estados Contables al 31 de diciembre de 2020 del BCRA. A esto se debe adicionar los gastos de atesoramiento, transporte y destrucción del efectivo.</w:t>
      </w:r>
    </w:p>
    <w:p w:rsidR="00F821C1" w:rsidRPr="00F821C1" w:rsidRDefault="00F821C1" w:rsidP="00F821C1"/>
    <w:p w:rsidR="001C1972" w:rsidRDefault="00F821C1" w:rsidP="00F821C1">
      <w:pPr>
        <w:pStyle w:val="Citadestacada"/>
        <w:pBdr>
          <w:top w:val="single" w:sz="4" w:space="0" w:color="5B9BD5" w:themeColor="accent1"/>
        </w:pBdr>
        <w:rPr>
          <w:rStyle w:val="Referenciaintensa"/>
        </w:rPr>
      </w:pPr>
      <w:r w:rsidRPr="00F821C1">
        <w:rPr>
          <w:rStyle w:val="Referenciaintensa"/>
        </w:rPr>
        <w:t xml:space="preserve">C. </w:t>
      </w:r>
      <w:r w:rsidR="001C1972" w:rsidRPr="00F821C1">
        <w:rPr>
          <w:rStyle w:val="Referenciaintensa"/>
        </w:rPr>
        <w:t xml:space="preserve"> Aumenta el costo operativo a la actividad financiera. El costo operativo de la actividad financiera se ve encarecido por la por recepción, clasificación, acondicionamiento, atesoramiento y transporte de billetes. El costo de transporte de dinero es uno de los principales rubros de gastos de las entidades financieras.</w:t>
      </w:r>
    </w:p>
    <w:p w:rsidR="00F821C1" w:rsidRPr="00F821C1" w:rsidRDefault="00F821C1" w:rsidP="00F821C1"/>
    <w:p w:rsidR="001C1972" w:rsidRDefault="00F821C1" w:rsidP="00F821C1">
      <w:pPr>
        <w:pStyle w:val="Citadestacada"/>
        <w:pBdr>
          <w:top w:val="single" w:sz="4" w:space="0" w:color="5B9BD5" w:themeColor="accent1"/>
        </w:pBdr>
        <w:rPr>
          <w:rStyle w:val="Referenciaintensa"/>
        </w:rPr>
      </w:pPr>
      <w:r w:rsidRPr="00F821C1">
        <w:rPr>
          <w:rStyle w:val="Referenciaintensa"/>
        </w:rPr>
        <w:t>D.</w:t>
      </w:r>
      <w:r w:rsidR="001C1972" w:rsidRPr="00F821C1">
        <w:rPr>
          <w:rStyle w:val="Referenciaintensa"/>
        </w:rPr>
        <w:t xml:space="preserve"> Genera impacto ambiental negativo. Todo el proceso de creación, manipulación, traslado y disposición del dinero es altamente contaminante. Si se usa una metodología del Banco Central Europeo, la huella de carbono que por año causa el uso del efectivo en argentina es equivalente a tener 20.000.000 de lámparas encendidas un día o que un auto realice 1000 vueltas a la tierra.</w:t>
      </w:r>
    </w:p>
    <w:p w:rsidR="00F821C1" w:rsidRPr="00F821C1" w:rsidRDefault="00F821C1" w:rsidP="00F821C1"/>
    <w:p w:rsidR="001C1972" w:rsidRDefault="00F821C1" w:rsidP="00F821C1">
      <w:pPr>
        <w:pStyle w:val="Citadestacada"/>
        <w:pBdr>
          <w:top w:val="single" w:sz="4" w:space="0" w:color="5B9BD5" w:themeColor="accent1"/>
        </w:pBdr>
        <w:rPr>
          <w:rStyle w:val="Referenciaintensa"/>
        </w:rPr>
      </w:pPr>
      <w:r w:rsidRPr="00F821C1">
        <w:rPr>
          <w:rStyle w:val="Referenciaintensa"/>
        </w:rPr>
        <w:lastRenderedPageBreak/>
        <w:t>E.</w:t>
      </w:r>
      <w:r w:rsidR="001C1972" w:rsidRPr="00F821C1">
        <w:rPr>
          <w:rStyle w:val="Referenciaintensa"/>
        </w:rPr>
        <w:t xml:space="preserve"> Expone a las personas a sufrir la delincuencia en ocasión de robo. El dinero en efectivo expone a las personas y empresas a subir actos de delincuencia, que en no pocas oportunidades constituyen delitos graves y hasta pueden ocasionar muertes.</w:t>
      </w:r>
    </w:p>
    <w:p w:rsidR="00F821C1" w:rsidRPr="00F821C1" w:rsidRDefault="00F821C1" w:rsidP="00F821C1"/>
    <w:p w:rsidR="001C1972" w:rsidRPr="00F821C1" w:rsidRDefault="00F821C1" w:rsidP="00F821C1">
      <w:pPr>
        <w:pStyle w:val="Citadestacada"/>
        <w:pBdr>
          <w:top w:val="single" w:sz="4" w:space="0" w:color="5B9BD5" w:themeColor="accent1"/>
        </w:pBdr>
        <w:rPr>
          <w:rStyle w:val="Referenciaintensa"/>
        </w:rPr>
      </w:pPr>
      <w:r w:rsidRPr="00F821C1">
        <w:rPr>
          <w:rStyle w:val="Referenciaintensa"/>
        </w:rPr>
        <w:t>F.</w:t>
      </w:r>
      <w:r w:rsidR="001C1972" w:rsidRPr="00F821C1">
        <w:rPr>
          <w:rStyle w:val="Referenciaintensa"/>
        </w:rPr>
        <w:t xml:space="preserve"> Dificulta la inclusión financiera de personas y empresas. Las personas y empresas que reciben y realizan pagos exclusivamente en efectivo, no ingresan al circuito financiero formal y de esa forma quedan excluidos del sistema financiero. De esta forma son marginados de los beneficios que genera la inclusión financiera y se mantienen en un estado de vulnerabilidad.</w:t>
      </w:r>
    </w:p>
    <w:p w:rsidR="001C1972" w:rsidRPr="00F821C1" w:rsidRDefault="00F821C1" w:rsidP="00F821C1">
      <w:pPr>
        <w:pStyle w:val="Citadestacada"/>
        <w:rPr>
          <w:rStyle w:val="Referenciaintensa"/>
        </w:rPr>
      </w:pPr>
      <w:r w:rsidRPr="00F821C1">
        <w:rPr>
          <w:rStyle w:val="Referenciaintensa"/>
        </w:rPr>
        <w:t>G.</w:t>
      </w:r>
      <w:r w:rsidR="001C1972" w:rsidRPr="00F821C1">
        <w:rPr>
          <w:rStyle w:val="Referenciaintensa"/>
        </w:rPr>
        <w:t xml:space="preserve"> Atenta contra la bancarización de la economía. El uso del dinero en efectivo, hace que una parte importante del ahorro se mantenga atesorada en efectivo, en lugar de estar en forma de depósito bancario, que es lo que determina la "capacidad prestable" del sistema financiero. Con lo cual, atesorado el efectivo fuera del sistema, se reduce capacidad de generar préstamos.</w:t>
      </w:r>
    </w:p>
    <w:p w:rsidR="00E05260" w:rsidRPr="005979EE" w:rsidRDefault="005979EE"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r>
        <w:rPr>
          <w:rFonts w:ascii="Arial" w:hAnsi="Arial" w:cs="Arial"/>
          <w:sz w:val="23"/>
          <w:szCs w:val="23"/>
        </w:rPr>
        <w:t xml:space="preserve"> </w:t>
      </w:r>
    </w:p>
    <w:p w:rsidR="00E05260" w:rsidRPr="0037334E" w:rsidRDefault="00E05260" w:rsidP="0037334E">
      <w:pPr>
        <w:pStyle w:val="NormalWeb"/>
        <w:shd w:val="clear" w:color="auto" w:fill="FFFFFF"/>
        <w:spacing w:before="0" w:beforeAutospacing="0" w:after="150" w:afterAutospacing="0" w:line="360" w:lineRule="atLeast"/>
        <w:textAlignment w:val="baseline"/>
        <w:rPr>
          <w:rFonts w:ascii="Arial" w:hAnsi="Arial" w:cs="Arial"/>
          <w:bCs/>
          <w:color w:val="676A6C"/>
          <w:sz w:val="23"/>
          <w:szCs w:val="23"/>
        </w:rPr>
      </w:pPr>
    </w:p>
    <w:p w:rsidR="00E50261" w:rsidRDefault="00E50261"/>
    <w:p w:rsidR="0037334E" w:rsidRDefault="0037334E"/>
    <w:sectPr w:rsidR="003733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34E"/>
    <w:rsid w:val="0019384B"/>
    <w:rsid w:val="001C1972"/>
    <w:rsid w:val="001D684B"/>
    <w:rsid w:val="0037334E"/>
    <w:rsid w:val="005979EE"/>
    <w:rsid w:val="00767671"/>
    <w:rsid w:val="00E05260"/>
    <w:rsid w:val="00E50261"/>
    <w:rsid w:val="00F821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7700"/>
  <w15:chartTrackingRefBased/>
  <w15:docId w15:val="{73F9835D-CB60-4B4B-9F1F-EE07EAA7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7334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Citadestacada">
    <w:name w:val="Intense Quote"/>
    <w:basedOn w:val="Normal"/>
    <w:next w:val="Normal"/>
    <w:link w:val="CitadestacadaCar"/>
    <w:uiPriority w:val="30"/>
    <w:qFormat/>
    <w:rsid w:val="00F821C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821C1"/>
    <w:rPr>
      <w:i/>
      <w:iCs/>
      <w:color w:val="5B9BD5" w:themeColor="accent1"/>
    </w:rPr>
  </w:style>
  <w:style w:type="character" w:styleId="Referenciaintensa">
    <w:name w:val="Intense Reference"/>
    <w:basedOn w:val="Fuentedeprrafopredeter"/>
    <w:uiPriority w:val="32"/>
    <w:qFormat/>
    <w:rsid w:val="00F821C1"/>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81914">
      <w:bodyDiv w:val="1"/>
      <w:marLeft w:val="0"/>
      <w:marRight w:val="0"/>
      <w:marTop w:val="0"/>
      <w:marBottom w:val="0"/>
      <w:divBdr>
        <w:top w:val="none" w:sz="0" w:space="0" w:color="auto"/>
        <w:left w:val="none" w:sz="0" w:space="0" w:color="auto"/>
        <w:bottom w:val="none" w:sz="0" w:space="0" w:color="auto"/>
        <w:right w:val="none" w:sz="0" w:space="0" w:color="auto"/>
      </w:divBdr>
    </w:div>
    <w:div w:id="1190602006">
      <w:bodyDiv w:val="1"/>
      <w:marLeft w:val="0"/>
      <w:marRight w:val="0"/>
      <w:marTop w:val="0"/>
      <w:marBottom w:val="0"/>
      <w:divBdr>
        <w:top w:val="none" w:sz="0" w:space="0" w:color="auto"/>
        <w:left w:val="none" w:sz="0" w:space="0" w:color="auto"/>
        <w:bottom w:val="none" w:sz="0" w:space="0" w:color="auto"/>
        <w:right w:val="none" w:sz="0" w:space="0" w:color="auto"/>
      </w:divBdr>
    </w:div>
    <w:div w:id="16194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Jeronimo</cp:lastModifiedBy>
  <cp:revision>2</cp:revision>
  <dcterms:created xsi:type="dcterms:W3CDTF">2022-05-23T18:51:00Z</dcterms:created>
  <dcterms:modified xsi:type="dcterms:W3CDTF">2022-05-23T18:51:00Z</dcterms:modified>
</cp:coreProperties>
</file>