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70757a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2- a) A principios del siglo XX 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Rusia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 era un país atrasado, enormemente desigual, con grandes masas de población muy pobre y una pequeña élite muy rica. Sufría una profunda crisis 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económica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 y estaba gobernado por una monarquía absolutista (liderada entonces por el zar Nicolás II) extremadamente impopular.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70757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Causas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La organización social del Imperio Ruso se basaba en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grandes desigualdades marcadas por dos clases sociales bien diferenciadas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; por un lado nos encontramos con la nobleza que podríamos considerar como los privilegiados ya que contaban con las grandes propiedades y disfrutaban de todos sus derechos; por otro lado el pueblo formado en su mayoría por campesinos y obreros entre otros quienes a menudo luchaban para que se le reconociesen su derechos y libertades como por ejemplo que desapareciesen los bajos jornales y el aumento de horas de trabajo, una mejor reparto de tierras…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Causas económicas de la Revolución Rusa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Rusia se basaba fundamentalmente en una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economía agraria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pero, técnicamente hablando, estaba bastante atrasada y eso daba lugar a una producción muy baja por lo que resultaba difícil mantener a toda una población.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 su vez tenemos que añadirle que a finales del siglo XIX se introdujo el capitalismo en algunos lugares de Rusia provocando la industrialización en la que muchos obreros se vieron implicados a trabajar en las industrias pero con unos salarios muy bajos y unas condiciones precarias.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color w:val="3f3f42"/>
          <w:sz w:val="24"/>
          <w:szCs w:val="24"/>
          <w:shd w:fill="fdfdfd" w:val="clear"/>
        </w:rPr>
      </w:pPr>
      <w:r w:rsidDel="00000000" w:rsidR="00000000" w:rsidRPr="00000000">
        <w:rPr>
          <w:rFonts w:ascii="Arial" w:cs="Arial" w:eastAsia="Arial" w:hAnsi="Arial"/>
          <w:color w:val="3f3f42"/>
          <w:sz w:val="24"/>
          <w:szCs w:val="24"/>
          <w:shd w:fill="fdfdfd" w:val="clear"/>
          <w:rtl w:val="0"/>
        </w:rPr>
        <w:t xml:space="preserve">c) Al ejercito le estaba yendo mal, que estaba </w:t>
      </w:r>
      <w:r w:rsidDel="00000000" w:rsidR="00000000" w:rsidRPr="00000000">
        <w:rPr>
          <w:rFonts w:ascii="Arial" w:cs="Arial" w:eastAsia="Arial" w:hAnsi="Arial"/>
          <w:b w:val="1"/>
          <w:color w:val="3f3f42"/>
          <w:sz w:val="24"/>
          <w:szCs w:val="24"/>
          <w:shd w:fill="fdfdfd" w:val="clear"/>
          <w:rtl w:val="0"/>
        </w:rPr>
        <w:t xml:space="preserve">siendo derrotado </w:t>
      </w:r>
    </w:p>
    <w:p w:rsidR="00000000" w:rsidDel="00000000" w:rsidP="00000000" w:rsidRDefault="00000000" w:rsidRPr="00000000" w14:paraId="0000000D">
      <w:pPr>
        <w:shd w:fill="fdfdfd" w:val="clear"/>
        <w:spacing w:after="0" w:line="240" w:lineRule="auto"/>
        <w:rPr>
          <w:rFonts w:ascii="Arial" w:cs="Arial" w:eastAsia="Arial" w:hAnsi="Arial"/>
          <w:color w:val="3f3f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f3f42"/>
          <w:sz w:val="24"/>
          <w:szCs w:val="24"/>
          <w:rtl w:val="0"/>
        </w:rPr>
        <w:t xml:space="preserve">En ese contexto que, en marzo de 1917, los trabajadores volvieron a organizar gigantescas manifestaciones en Petrogrado.</w:t>
      </w:r>
    </w:p>
    <w:p w:rsidR="00000000" w:rsidDel="00000000" w:rsidP="00000000" w:rsidRDefault="00000000" w:rsidRPr="00000000" w14:paraId="0000000E">
      <w:pPr>
        <w:shd w:fill="fdfdfd" w:val="clear"/>
        <w:spacing w:after="0" w:line="240" w:lineRule="auto"/>
        <w:rPr>
          <w:rFonts w:ascii="Arial" w:cs="Arial" w:eastAsia="Arial" w:hAnsi="Arial"/>
          <w:color w:val="3f3f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f3f42"/>
          <w:sz w:val="24"/>
          <w:szCs w:val="24"/>
          <w:rtl w:val="0"/>
        </w:rPr>
        <w:t xml:space="preserve">Y la violencia se adueñó de la ciudad.</w:t>
      </w:r>
    </w:p>
    <w:p w:rsidR="00000000" w:rsidDel="00000000" w:rsidP="00000000" w:rsidRDefault="00000000" w:rsidRPr="00000000" w14:paraId="0000000F">
      <w:pPr>
        <w:shd w:fill="fdfdfd" w:val="clear"/>
        <w:spacing w:after="0" w:line="240" w:lineRule="auto"/>
        <w:rPr>
          <w:rFonts w:ascii="Arial" w:cs="Arial" w:eastAsia="Arial" w:hAnsi="Arial"/>
          <w:color w:val="3f3f4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f3f42"/>
          <w:sz w:val="24"/>
          <w:szCs w:val="24"/>
          <w:rtl w:val="0"/>
        </w:rPr>
        <w:t xml:space="preserve">Primero fueron las protestas por el pan, luego una huelga, y luego otra, hasta que </w:t>
      </w:r>
      <w:r w:rsidDel="00000000" w:rsidR="00000000" w:rsidRPr="00000000">
        <w:rPr>
          <w:rFonts w:ascii="Arial" w:cs="Arial" w:eastAsia="Arial" w:hAnsi="Arial"/>
          <w:b w:val="1"/>
          <w:color w:val="3f3f42"/>
          <w:sz w:val="24"/>
          <w:szCs w:val="24"/>
          <w:rtl w:val="0"/>
        </w:rPr>
        <w:t xml:space="preserve">la gente empezó a sentirse poderosa. </w:t>
      </w:r>
      <w:r w:rsidDel="00000000" w:rsidR="00000000" w:rsidRPr="00000000">
        <w:rPr>
          <w:rFonts w:ascii="Arial" w:cs="Arial" w:eastAsia="Arial" w:hAnsi="Arial"/>
          <w:color w:val="3f3f42"/>
          <w:sz w:val="24"/>
          <w:szCs w:val="24"/>
          <w:rtl w:val="0"/>
        </w:rPr>
        <w:t xml:space="preserve">Había saqueos y desórdenes en las calles… la gente saqueaba tiendas, volcaba los carros de los tranvías, construía barricadas.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Con la autoridad del zar hecha pedazos y críticas de todos lados, Nicolás II llegó a la conclusión de que había llegado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el momento de abdicar en favor de su hermano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, el gran duque Mijáil.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El gran duque, sin embargo, renunciaría al trono al día siguiente. Y, en su remplazo, la Duma instauró un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gobierno provisional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 eventualmente liderado por el diputado socialista Aleksandr Kérenski.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Kérenski, por su parte, se vería obligado a compartir el poder con el recientemente formado Consejo de los Trabajadores y Soldados conocido como el Soviet de Petrogrado.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Y mientras algunos moderados trataban de convertir a Rusia en una democracia liberal al estilo occidental,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  <w:rtl w:val="0"/>
        </w:rPr>
        <w:t xml:space="preserve">otros revolucionarios como Lenin -recién regresado del exilio para liderar el partido bolchevique- tenían otros planes.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dfdfd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4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d) Las medidas propuestas por Lenin incluían la no-cooperación con el 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645ad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Gobierno provisional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 (al cual calificó como «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645ad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burgués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»); oposición a la 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645ad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Gran Guerra europea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 librada por intereses burgueses entre gobiernos de ese mismo origen o signo político; y la abolición de la policía, ejército y burocracia estatal, que según él favorecían el dominio de la 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645ad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burguesía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 rusa.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Lenin también postulaba la idea de que había llegado el tiempo para los 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645ad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bolcheviques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 de considerar un cambio de nombre para desvincularse de las principales social-democracias de Europa, debido a que él sentía que este término había sido devaluado por algunos líderes 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645ad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socialdemócratas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 al apoyar la participación de sus respectivos países en la guerra. Este fue un argumento desarrollado por primera vez en el boletín de 1915 llamado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Socialismo y guerra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, donde calificaba peyorativamente a los 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645ad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socialistas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4"/>
          <w:szCs w:val="24"/>
          <w:u w:val="none"/>
          <w:shd w:fill="auto" w:val="clear"/>
          <w:vertAlign w:val="baseline"/>
          <w:rtl w:val="0"/>
        </w:rPr>
        <w:t xml:space="preserve"> moderados como «social-chovinistas».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cfcfc" w:val="clear"/>
        <w:spacing w:after="300" w:before="315" w:line="240" w:lineRule="auto"/>
        <w:ind w:left="210" w:right="21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e) Los bolcheviques y los mencheviques.eran grupos de filiación </w:t>
      </w:r>
      <w:hyperlink r:id="rId13">
        <w:r w:rsidDel="00000000" w:rsidR="00000000" w:rsidRPr="00000000">
          <w:rPr>
            <w:rFonts w:ascii="Arial" w:cs="Arial" w:eastAsia="Arial" w:hAnsi="Arial"/>
            <w:color w:val="5f9ea0"/>
            <w:sz w:val="24"/>
            <w:szCs w:val="24"/>
            <w:u w:val="single"/>
            <w:rtl w:val="0"/>
          </w:rPr>
          <w:t xml:space="preserve">comunista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opuestos al gobierno del Zar Nicolás II desde inicios de siglo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por lo que habían tenido parte en las protestas y huelgas en su contra que iniciaron en la llamada Revolución de 1905, derrotada por las fuerzas imperiales. Desde entonces se organizaron como </w:t>
      </w:r>
      <w:hyperlink r:id="rId14">
        <w:r w:rsidDel="00000000" w:rsidR="00000000" w:rsidRPr="00000000">
          <w:rPr>
            <w:rFonts w:ascii="Arial" w:cs="Arial" w:eastAsia="Arial" w:hAnsi="Arial"/>
            <w:color w:val="5f9ea0"/>
            <w:sz w:val="24"/>
            <w:szCs w:val="24"/>
            <w:u w:val="single"/>
            <w:rtl w:val="0"/>
          </w:rPr>
          <w:t xml:space="preserve">partido político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y en 1912 se distanciaron el uno del otro, pues mostraban diferencias ideológicas respecto al modo ideal de conducir a la nación hacia un estado socialista.</w:t>
      </w:r>
    </w:p>
    <w:p w:rsidR="00000000" w:rsidDel="00000000" w:rsidP="00000000" w:rsidRDefault="00000000" w:rsidRPr="00000000" w14:paraId="0000001B">
      <w:pPr>
        <w:shd w:fill="fcfcfc" w:val="clear"/>
        <w:spacing w:after="300" w:before="315" w:line="240" w:lineRule="auto"/>
        <w:ind w:left="210" w:right="21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eventos de la Revolución de Octubre que finalmente derrocó a la monarquía 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supusieron el acceso de ambos grupos al poder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pero en franca ventaja de los bolcheviques, a quienes hicieron los mencheviques oposición hasta 1921, cuando fueron ilegalizados y expulsados del Comité Ejecutivo Central Panruso, teniendo que huir al exilio o integrarse al partido único bolchevique.</w:t>
      </w:r>
    </w:p>
    <w:p w:rsidR="00000000" w:rsidDel="00000000" w:rsidP="00000000" w:rsidRDefault="00000000" w:rsidRPr="00000000" w14:paraId="0000001C">
      <w:pPr>
        <w:shd w:fill="fcfcfc" w:val="clear"/>
        <w:spacing w:after="300" w:before="315" w:line="240" w:lineRule="auto"/>
        <w:ind w:left="210" w:right="21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términos bolchevique y menchevique significan en ruso, respectivamente,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“miembro de la mayoría” y “miembro de la minoría”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hd w:fill="fcfcfc" w:val="clear"/>
        <w:spacing w:after="300" w:before="315" w:line="240" w:lineRule="auto"/>
        <w:ind w:left="210" w:right="21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Los bolcheviques eran la facción radicalizada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y los mencheviques la moderada.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202124"/>
          <w:sz w:val="24"/>
          <w:szCs w:val="24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4"/>
          <w:szCs w:val="24"/>
          <w:highlight w:val="white"/>
          <w:rtl w:val="0"/>
        </w:rPr>
        <w:t xml:space="preserve">Características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 de la Unión Soviética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highlight w:val="white"/>
          <w:rtl w:val="0"/>
        </w:rPr>
        <w:t xml:space="preserve">Se extendía por gran parte de Europa Oriental y el norte de Asia. Llegó a poseer más de 22.000.000 de kilómetros cuadrados y casi 300 millones de habitantes. Su ciudad capital era Moscú, en el actual territorio de la Rusia europea. Su ideología oficial era el marxismo-leninismo.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83838"/>
          <w:sz w:val="24"/>
          <w:szCs w:val="24"/>
          <w:highlight w:val="white"/>
          <w:rtl w:val="0"/>
        </w:rPr>
        <w:t xml:space="preserve">Lenin propuso no más </w:t>
      </w:r>
      <w:hyperlink r:id="rId15">
        <w:r w:rsidDel="00000000" w:rsidR="00000000" w:rsidRPr="00000000">
          <w:rPr>
            <w:rFonts w:ascii="Arial" w:cs="Arial" w:eastAsia="Arial" w:hAnsi="Arial"/>
            <w:color w:val="eb4032"/>
            <w:sz w:val="24"/>
            <w:szCs w:val="24"/>
            <w:highlight w:val="white"/>
            <w:u w:val="single"/>
            <w:rtl w:val="0"/>
          </w:rPr>
          <w:t xml:space="preserve">socialismo</w:t>
        </w:r>
      </w:hyperlink>
      <w:r w:rsidDel="00000000" w:rsidR="00000000" w:rsidRPr="00000000">
        <w:rPr>
          <w:rFonts w:ascii="Arial" w:cs="Arial" w:eastAsia="Arial" w:hAnsi="Arial"/>
          <w:color w:val="383838"/>
          <w:sz w:val="24"/>
          <w:szCs w:val="24"/>
          <w:highlight w:val="white"/>
          <w:rtl w:val="0"/>
        </w:rPr>
        <w:t xml:space="preserve">, al menos no por el momento y recurrió a su único antídoto conocido: el capitalismo.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383838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83838"/>
          <w:sz w:val="24"/>
          <w:szCs w:val="24"/>
          <w:highlight w:val="white"/>
          <w:rtl w:val="0"/>
        </w:rPr>
        <w:t xml:space="preserve">Lenín proclamó una restauración parcial de, en sus propias palabras, "libre mercado y capitalismo". Incluso las empresas estatales tratarían de operar sobre la base del "lucro". Los individuos podrían volver a ser propietarios de pequeñas empresas. Se permitirían los precios de mercado en lugar de las directivas estatales.</w:t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  <w:color w:val="383838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  <w:color w:val="202124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32"/>
          <w:szCs w:val="32"/>
          <w:highlight w:val="white"/>
          <w:rtl w:val="0"/>
        </w:rPr>
        <w:t xml:space="preserve">Stalin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2701290</wp:posOffset>
                </wp:positionH>
                <wp:positionV relativeFrom="paragraph">
                  <wp:posOffset>276225</wp:posOffset>
                </wp:positionV>
                <wp:extent cx="0" cy="400050"/>
                <wp:effectExtent b="57150" l="95250" r="11430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2701290</wp:posOffset>
                </wp:positionH>
                <wp:positionV relativeFrom="paragraph">
                  <wp:posOffset>276225</wp:posOffset>
                </wp:positionV>
                <wp:extent cx="209550" cy="4572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b w:val="1"/>
          <w:color w:val="20212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gobernó mediante una 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1"/>
          <w:color w:val="2021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DICTADURA ABSOLUTA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2967990</wp:posOffset>
                </wp:positionH>
                <wp:positionV relativeFrom="paragraph">
                  <wp:posOffset>302260</wp:posOffset>
                </wp:positionV>
                <wp:extent cx="1076325" cy="533400"/>
                <wp:effectExtent b="57150" l="0" r="85725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2967990</wp:posOffset>
                </wp:positionH>
                <wp:positionV relativeFrom="paragraph">
                  <wp:posOffset>302260</wp:posOffset>
                </wp:positionV>
                <wp:extent cx="1162050" cy="5905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1691640</wp:posOffset>
                </wp:positionH>
                <wp:positionV relativeFrom="paragraph">
                  <wp:posOffset>245109</wp:posOffset>
                </wp:positionV>
                <wp:extent cx="789940" cy="590550"/>
                <wp:effectExtent b="57150" l="38100" r="2921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994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1691640</wp:posOffset>
                </wp:positionH>
                <wp:positionV relativeFrom="paragraph">
                  <wp:posOffset>245109</wp:posOffset>
                </wp:positionV>
                <wp:extent cx="857250" cy="647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controló los poderes                                                    acaparó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1263015</wp:posOffset>
                </wp:positionH>
                <wp:positionV relativeFrom="paragraph">
                  <wp:posOffset>205105</wp:posOffset>
                </wp:positionV>
                <wp:extent cx="0" cy="323850"/>
                <wp:effectExtent b="57150" l="95250" r="7620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1263015</wp:posOffset>
                </wp:positionH>
                <wp:positionV relativeFrom="paragraph">
                  <wp:posOffset>205105</wp:posOffset>
                </wp:positionV>
                <wp:extent cx="171450" cy="3810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4396740</wp:posOffset>
                </wp:positionH>
                <wp:positionV relativeFrom="paragraph">
                  <wp:posOffset>205105</wp:posOffset>
                </wp:positionV>
                <wp:extent cx="0" cy="323850"/>
                <wp:effectExtent b="57150" l="95250" r="7620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4396740</wp:posOffset>
                </wp:positionH>
                <wp:positionV relativeFrom="paragraph">
                  <wp:posOffset>205105</wp:posOffset>
                </wp:positionV>
                <wp:extent cx="171450" cy="3810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LEGISLATIVO, EJECUTIVO Y JUDICIAL              LAS TIERRAS Y LA PROPIEDAD PRIVADA.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5)_  Querido tío:                                     Rusia 9 de diciembre de 1918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Espero que cuando recibas esta carta te encuentres bien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 Yo te cuento, que por acá estuvimos muy complicados. El año pasado hubieron muchos protestas y trabajadores con gran desorden en las calles y saqueos.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 Como te habrás enterado después de eso renunció el Zar Nicolas II y se instalo un gobierno provincial socialista que trata de convertir a Rusia en una democracia liberal.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 Bueno,esperó en la próxima carta que te mande pueda contarte cosas muy buenas de mi país.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            Me despido  att: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0"/>
          <w:szCs w:val="20"/>
          <w:highlight w:val="white"/>
          <w:rtl w:val="0"/>
        </w:rPr>
        <w:t xml:space="preserve">                                     Kevin </w:t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ontserrat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hyperlink" Target="https://es.wikipedia.org/wiki/Socialdemocracia" TargetMode="External"/><Relationship Id="rId10" Type="http://schemas.openxmlformats.org/officeDocument/2006/relationships/hyperlink" Target="https://es.wikipedia.org/wiki/Bolchevique" TargetMode="External"/><Relationship Id="rId13" Type="http://schemas.openxmlformats.org/officeDocument/2006/relationships/hyperlink" Target="https://www.caracteristicas.co/comunismo/" TargetMode="External"/><Relationship Id="rId12" Type="http://schemas.openxmlformats.org/officeDocument/2006/relationships/hyperlink" Target="https://es.wikipedia.org/wiki/Socialism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.wikipedia.org/wiki/Burgues%C3%ADa" TargetMode="External"/><Relationship Id="rId15" Type="http://schemas.openxmlformats.org/officeDocument/2006/relationships/hyperlink" Target="https://fee.org/resources/the-xyz-s-of-socialism/" TargetMode="External"/><Relationship Id="rId14" Type="http://schemas.openxmlformats.org/officeDocument/2006/relationships/hyperlink" Target="https://www.caracteristicas.co/partidos-politicos/" TargetMode="External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hyperlink" Target="https://es.wikipedia.org/wiki/Gobierno_Provisional_Ruso" TargetMode="External"/><Relationship Id="rId18" Type="http://schemas.openxmlformats.org/officeDocument/2006/relationships/image" Target="media/image1.png"/><Relationship Id="rId7" Type="http://schemas.openxmlformats.org/officeDocument/2006/relationships/hyperlink" Target="https://es.wikipedia.org/wiki/Burgues%C3%ADa" TargetMode="External"/><Relationship Id="rId8" Type="http://schemas.openxmlformats.org/officeDocument/2006/relationships/hyperlink" Target="https://es.wikipedia.org/wiki/Primera_Guerra_Mund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