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9E" w:rsidRPr="00287B1A" w:rsidRDefault="0045449E" w:rsidP="0045449E">
      <w:pPr>
        <w:pStyle w:val="Ttulo1"/>
        <w:numPr>
          <w:ilvl w:val="0"/>
          <w:numId w:val="1"/>
        </w:numPr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/>
          <w:sz w:val="24"/>
          <w:szCs w:val="24"/>
          <w:lang w:val="es-AR"/>
        </w:rPr>
        <w:t>Título del artículo:</w:t>
      </w:r>
      <w:r w:rsidRPr="00287B1A">
        <w:rPr>
          <w:rFonts w:asciiTheme="majorHAnsi" w:hAnsiTheme="majorHAnsi"/>
          <w:b w:val="0"/>
          <w:sz w:val="24"/>
          <w:szCs w:val="24"/>
          <w:lang w:val="es-AR"/>
        </w:rPr>
        <w:t xml:space="preserve"> </w:t>
      </w: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La CGT evalúa una movilización para protestar contra la inflación: “Tiene que haber una reacción de los trabajadores”</w:t>
      </w:r>
    </w:p>
    <w:p w:rsidR="0045449E" w:rsidRPr="00287B1A" w:rsidRDefault="0045449E" w:rsidP="0045449E">
      <w:pPr>
        <w:pStyle w:val="Ttulo1"/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color w:val="1F1F1F"/>
          <w:sz w:val="24"/>
          <w:szCs w:val="24"/>
        </w:rPr>
        <w:t>Fuente</w:t>
      </w: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: </w:t>
      </w:r>
      <w:proofErr w:type="spellStart"/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Infobae</w:t>
      </w:r>
      <w:proofErr w:type="spellEnd"/>
    </w:p>
    <w:p w:rsidR="0045449E" w:rsidRPr="00287B1A" w:rsidRDefault="0045449E" w:rsidP="0045449E">
      <w:pPr>
        <w:rPr>
          <w:rFonts w:asciiTheme="majorHAnsi" w:eastAsia="Times New Roman" w:hAnsiTheme="majorHAnsi" w:cs="Arial"/>
          <w:color w:val="1F1F1F"/>
          <w:sz w:val="24"/>
          <w:szCs w:val="24"/>
          <w:lang w:eastAsia="es-ES"/>
        </w:rPr>
      </w:pPr>
      <w:r w:rsidRPr="00287B1A">
        <w:rPr>
          <w:rFonts w:asciiTheme="majorHAnsi" w:hAnsiTheme="majorHAnsi" w:cs="Arial"/>
          <w:b/>
          <w:color w:val="1F1F1F"/>
          <w:sz w:val="24"/>
          <w:szCs w:val="24"/>
        </w:rPr>
        <w:t>Autor:</w:t>
      </w:r>
      <w:r w:rsidRPr="00287B1A">
        <w:rPr>
          <w:rFonts w:asciiTheme="majorHAnsi" w:hAnsiTheme="majorHAnsi" w:cs="Arial"/>
          <w:color w:val="1F1F1F"/>
          <w:sz w:val="24"/>
          <w:szCs w:val="24"/>
        </w:rPr>
        <w:t xml:space="preserve"> </w:t>
      </w:r>
      <w:hyperlink r:id="rId5" w:history="1">
        <w:r w:rsidRPr="00287B1A">
          <w:rPr>
            <w:rFonts w:asciiTheme="majorHAnsi" w:eastAsia="Times New Roman" w:hAnsiTheme="majorHAnsi" w:cs="Arial"/>
            <w:b/>
            <w:bCs/>
            <w:color w:val="0000FF"/>
            <w:sz w:val="24"/>
            <w:szCs w:val="24"/>
            <w:lang w:eastAsia="es-ES"/>
          </w:rPr>
          <w:t xml:space="preserve"> Ricardo </w:t>
        </w:r>
        <w:proofErr w:type="spellStart"/>
        <w:r w:rsidRPr="00287B1A">
          <w:rPr>
            <w:rFonts w:asciiTheme="majorHAnsi" w:eastAsia="Times New Roman" w:hAnsiTheme="majorHAnsi" w:cs="Arial"/>
            <w:b/>
            <w:bCs/>
            <w:color w:val="0000FF"/>
            <w:sz w:val="24"/>
            <w:szCs w:val="24"/>
            <w:lang w:eastAsia="es-ES"/>
          </w:rPr>
          <w:t>Carpena</w:t>
        </w:r>
        <w:proofErr w:type="spellEnd"/>
      </w:hyperlink>
    </w:p>
    <w:p w:rsidR="0045449E" w:rsidRPr="00287B1A" w:rsidRDefault="0045449E" w:rsidP="0045449E">
      <w:pPr>
        <w:rPr>
          <w:rFonts w:asciiTheme="majorHAnsi" w:eastAsia="Times New Roman" w:hAnsiTheme="majorHAnsi" w:cs="Arial"/>
          <w:sz w:val="24"/>
          <w:szCs w:val="24"/>
          <w:lang w:eastAsia="es-ES"/>
        </w:rPr>
      </w:pPr>
      <w:r w:rsidRPr="00287B1A">
        <w:rPr>
          <w:rFonts w:asciiTheme="majorHAnsi" w:hAnsiTheme="majorHAnsi" w:cs="Arial"/>
          <w:b/>
          <w:color w:val="1F1F1F"/>
          <w:sz w:val="24"/>
          <w:szCs w:val="24"/>
        </w:rPr>
        <w:t>Fecha:</w:t>
      </w:r>
      <w:r w:rsidRPr="00287B1A">
        <w:rPr>
          <w:rFonts w:asciiTheme="majorHAnsi" w:hAnsiTheme="majorHAnsi" w:cs="Arial"/>
          <w:color w:val="1F1F1F"/>
          <w:sz w:val="24"/>
          <w:szCs w:val="24"/>
        </w:rPr>
        <w:t xml:space="preserve"> </w:t>
      </w:r>
      <w:r w:rsidRPr="00287B1A">
        <w:rPr>
          <w:rFonts w:asciiTheme="majorHAnsi" w:eastAsia="Times New Roman" w:hAnsiTheme="majorHAnsi" w:cs="Arial"/>
          <w:color w:val="1F1F1F"/>
          <w:sz w:val="24"/>
          <w:szCs w:val="24"/>
          <w:lang w:eastAsia="es-ES"/>
        </w:rPr>
        <w:t>12</w:t>
      </w:r>
      <w:r w:rsidRPr="0045449E">
        <w:rPr>
          <w:rFonts w:asciiTheme="majorHAnsi" w:eastAsia="Times New Roman" w:hAnsiTheme="majorHAnsi" w:cs="Arial"/>
          <w:color w:val="555555"/>
          <w:sz w:val="24"/>
          <w:szCs w:val="24"/>
          <w:lang w:eastAsia="es-ES"/>
        </w:rPr>
        <w:t xml:space="preserve"> de Mayo de 2022</w:t>
      </w:r>
    </w:p>
    <w:p w:rsidR="0045449E" w:rsidRPr="00287B1A" w:rsidRDefault="0045449E" w:rsidP="0045449E">
      <w:pPr>
        <w:pStyle w:val="Ttulo1"/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color w:val="1F1F1F"/>
          <w:sz w:val="24"/>
          <w:szCs w:val="24"/>
        </w:rPr>
        <w:t>Breve resumen:</w:t>
      </w: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 se trata de la inflación y de cómo está afectando a toda la sociedad, también habla de que debe haber un plan que pueda combatir este problema.</w:t>
      </w:r>
    </w:p>
    <w:p w:rsidR="0045449E" w:rsidRPr="00287B1A" w:rsidRDefault="0045449E" w:rsidP="0045449E">
      <w:pPr>
        <w:pStyle w:val="Ttulo1"/>
        <w:numPr>
          <w:ilvl w:val="0"/>
          <w:numId w:val="1"/>
        </w:numPr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¿Qué significa UOCRA y CGT?</w:t>
      </w:r>
    </w:p>
    <w:p w:rsidR="0045449E" w:rsidRPr="00287B1A" w:rsidRDefault="0045449E" w:rsidP="0045449E">
      <w:pPr>
        <w:pStyle w:val="Ttulo1"/>
        <w:spacing w:before="0" w:beforeAutospacing="0" w:after="87" w:afterAutospacing="0"/>
        <w:ind w:left="72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UOCRA: unión obrera de la construcción de la Republica Argentina.</w:t>
      </w:r>
    </w:p>
    <w:p w:rsidR="0045449E" w:rsidRPr="00287B1A" w:rsidRDefault="0045449E" w:rsidP="0045449E">
      <w:pPr>
        <w:pStyle w:val="Ttulo1"/>
        <w:spacing w:before="0" w:beforeAutospacing="0" w:after="87" w:afterAutospacing="0"/>
        <w:ind w:left="72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CGT: Confederación General del Trabajo.</w:t>
      </w:r>
    </w:p>
    <w:p w:rsidR="0045449E" w:rsidRPr="00287B1A" w:rsidRDefault="0045449E" w:rsidP="0045449E">
      <w:pPr>
        <w:pStyle w:val="Ttulo1"/>
        <w:numPr>
          <w:ilvl w:val="0"/>
          <w:numId w:val="1"/>
        </w:numPr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¿Qué clases de organizaciones son? ¿Se encuentran amparadas en nuestra </w:t>
      </w:r>
      <w:r w:rsidR="00AC63F4" w:rsidRPr="00287B1A">
        <w:rPr>
          <w:rFonts w:asciiTheme="majorHAnsi" w:hAnsiTheme="majorHAnsi" w:cs="Arial"/>
          <w:b w:val="0"/>
          <w:color w:val="1F1F1F"/>
          <w:sz w:val="24"/>
          <w:szCs w:val="24"/>
        </w:rPr>
        <w:t>Constitución</w:t>
      </w: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 Nacional? ¿Qué articulo?</w:t>
      </w:r>
    </w:p>
    <w:p w:rsidR="00AC63F4" w:rsidRPr="00287B1A" w:rsidRDefault="00AC63F4" w:rsidP="00AC63F4">
      <w:pPr>
        <w:pStyle w:val="Ttulo1"/>
        <w:spacing w:before="0" w:beforeAutospacing="0" w:after="87" w:afterAutospacing="0"/>
        <w:ind w:left="720"/>
        <w:rPr>
          <w:rFonts w:asciiTheme="majorHAnsi" w:hAnsiTheme="majorHAnsi"/>
          <w:b w:val="0"/>
          <w:color w:val="000000" w:themeColor="text1"/>
          <w:sz w:val="24"/>
          <w:szCs w:val="24"/>
          <w:shd w:val="clear" w:color="auto" w:fill="B3D9E2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Estas organizaciones amparan los derechos del trabajador y si son amparadas por la Constitución Nacional mediante el artículo 14 bis que habla de los siguientes derechos: </w:t>
      </w:r>
      <w:r w:rsidRPr="00287B1A">
        <w:rPr>
          <w:rFonts w:asciiTheme="majorHAnsi" w:hAnsiTheme="majorHAnsi"/>
          <w:b w:val="0"/>
          <w:color w:val="000000" w:themeColor="text1"/>
          <w:sz w:val="24"/>
          <w:szCs w:val="24"/>
          <w:shd w:val="clear" w:color="auto" w:fill="B3D9E2"/>
        </w:rPr>
        <w:t>El trabajo en sus diversas formas gozará de la protección de las leyes, las que asegurarán al trabajador: condiciones dignas y equitativas de labor, jornada limitada; descanso y vacaciones pagados; retribución justa; salario mínimo vital móvil; igual remuneración por igual tarea; participación en las ganancias de las empresas, con control de la producción y colaboración en la dirección; protección contra el despido arbitrario; estabilidad del empleado público; organización sindical libre y democrática, reconocida por la simple inscripción en un registro especial.</w:t>
      </w:r>
    </w:p>
    <w:p w:rsidR="00AC63F4" w:rsidRPr="00287B1A" w:rsidRDefault="00AC63F4" w:rsidP="00AC63F4">
      <w:pPr>
        <w:pStyle w:val="Ttulo1"/>
        <w:spacing w:before="0" w:beforeAutospacing="0" w:after="87" w:afterAutospacing="0"/>
        <w:ind w:left="720"/>
        <w:rPr>
          <w:rFonts w:asciiTheme="majorHAnsi" w:hAnsiTheme="majorHAnsi" w:cs="Arial"/>
          <w:b w:val="0"/>
          <w:color w:val="FFFFFF" w:themeColor="background1"/>
          <w:sz w:val="24"/>
          <w:szCs w:val="24"/>
        </w:rPr>
      </w:pPr>
    </w:p>
    <w:p w:rsidR="0045449E" w:rsidRPr="00287B1A" w:rsidRDefault="00AC63F4" w:rsidP="0045449E">
      <w:pPr>
        <w:pStyle w:val="Ttulo1"/>
        <w:numPr>
          <w:ilvl w:val="0"/>
          <w:numId w:val="1"/>
        </w:numPr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 xml:space="preserve">¿En qué consiste su reclamo y como se harán </w:t>
      </w:r>
      <w:proofErr w:type="spellStart"/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oir</w:t>
      </w:r>
      <w:proofErr w:type="spellEnd"/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?</w:t>
      </w:r>
    </w:p>
    <w:p w:rsidR="00287B1A" w:rsidRPr="00287B1A" w:rsidRDefault="00287B1A" w:rsidP="00287B1A">
      <w:pPr>
        <w:rPr>
          <w:rFonts w:asciiTheme="majorHAnsi" w:hAnsiTheme="majorHAnsi"/>
          <w:sz w:val="24"/>
          <w:szCs w:val="24"/>
        </w:rPr>
      </w:pPr>
      <w:r w:rsidRPr="00287B1A">
        <w:rPr>
          <w:rFonts w:asciiTheme="majorHAnsi" w:hAnsiTheme="majorHAnsi"/>
          <w:sz w:val="24"/>
          <w:szCs w:val="24"/>
        </w:rPr>
        <w:t xml:space="preserve">               En este artículo periodístico se convoca a una manifestación para plantear que se baje la inflación, que se             haga un plan para poder combatirla y que esto genere confianza en los trabajadores y que no pierdan su poder adquisitivo, y dentro de este artículo 14 bis el manifestarse es un derecho de los trabajadores.</w:t>
      </w:r>
    </w:p>
    <w:p w:rsidR="00287B1A" w:rsidRPr="00287B1A" w:rsidRDefault="00287B1A" w:rsidP="00287B1A">
      <w:pPr>
        <w:pStyle w:val="Ttulo1"/>
        <w:spacing w:before="0" w:beforeAutospacing="0" w:after="87" w:afterAutospacing="0"/>
        <w:ind w:left="720"/>
        <w:rPr>
          <w:rFonts w:asciiTheme="majorHAnsi" w:hAnsiTheme="majorHAnsi" w:cs="Arial"/>
          <w:b w:val="0"/>
          <w:color w:val="1F1F1F"/>
          <w:sz w:val="24"/>
          <w:szCs w:val="24"/>
        </w:rPr>
      </w:pPr>
    </w:p>
    <w:p w:rsidR="00AC63F4" w:rsidRPr="00287B1A" w:rsidRDefault="00AC63F4" w:rsidP="0045449E">
      <w:pPr>
        <w:pStyle w:val="Ttulo1"/>
        <w:numPr>
          <w:ilvl w:val="0"/>
          <w:numId w:val="1"/>
        </w:numPr>
        <w:spacing w:before="0" w:beforeAutospacing="0" w:after="87" w:afterAutospacing="0"/>
        <w:rPr>
          <w:rFonts w:asciiTheme="majorHAnsi" w:hAnsiTheme="majorHAnsi" w:cs="Arial"/>
          <w:b w:val="0"/>
          <w:color w:val="1F1F1F"/>
          <w:sz w:val="24"/>
          <w:szCs w:val="24"/>
        </w:rPr>
      </w:pPr>
      <w:r w:rsidRPr="00287B1A">
        <w:rPr>
          <w:rFonts w:asciiTheme="majorHAnsi" w:hAnsiTheme="majorHAnsi" w:cs="Arial"/>
          <w:b w:val="0"/>
          <w:color w:val="1F1F1F"/>
          <w:sz w:val="24"/>
          <w:szCs w:val="24"/>
        </w:rPr>
        <w:t>¿Qué garantía de la Constitución Nacional ampara el derecho que reclaman?</w:t>
      </w:r>
    </w:p>
    <w:p w:rsidR="0045449E" w:rsidRPr="00BE71C0" w:rsidRDefault="00287B1A" w:rsidP="0045449E">
      <w:pPr>
        <w:pStyle w:val="Ttulo1"/>
        <w:spacing w:before="0" w:beforeAutospacing="0" w:after="87" w:afterAutospacing="0"/>
        <w:ind w:left="720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  <w:r w:rsidRPr="00BE71C0">
        <w:rPr>
          <w:rFonts w:asciiTheme="majorHAnsi" w:hAnsiTheme="majorHAnsi" w:cs="Arial"/>
          <w:color w:val="1F1F1F"/>
          <w:sz w:val="24"/>
          <w:szCs w:val="24"/>
        </w:rPr>
        <w:t xml:space="preserve">La acción de amparo: </w:t>
      </w:r>
      <w:r w:rsidRPr="00BE71C0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sirve para proteger los derechos </w:t>
      </w:r>
      <w:r w:rsidR="00BE71C0" w:rsidRPr="00BE71C0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fundamentales </w:t>
      </w:r>
      <w:r w:rsidRPr="00BE71C0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de los trabajadores en situaciones donde es urgente tener una decisión judicial.</w:t>
      </w:r>
    </w:p>
    <w:p w:rsidR="00BE71C0" w:rsidRPr="00BE71C0" w:rsidRDefault="00BE71C0" w:rsidP="00BE71C0">
      <w:pPr>
        <w:pStyle w:val="NormalWeb"/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 xml:space="preserve">              </w:t>
      </w:r>
      <w:r w:rsidRPr="00BE71C0">
        <w:rPr>
          <w:rFonts w:asciiTheme="majorHAnsi" w:hAnsiTheme="majorHAnsi" w:cs="Arial"/>
          <w:color w:val="333333"/>
        </w:rPr>
        <w:t>Un pedido que le haces al juez para defender tus derechos fundamentales.</w:t>
      </w:r>
    </w:p>
    <w:p w:rsidR="00BE71C0" w:rsidRPr="00BE71C0" w:rsidRDefault="00BE71C0" w:rsidP="00BE71C0">
      <w:pPr>
        <w:pStyle w:val="NormalWeb"/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 xml:space="preserve">              </w:t>
      </w:r>
      <w:r w:rsidRPr="00BE71C0">
        <w:rPr>
          <w:rFonts w:asciiTheme="majorHAnsi" w:hAnsiTheme="majorHAnsi" w:cs="Arial"/>
          <w:color w:val="333333"/>
        </w:rPr>
        <w:t>Los derechos fundamentales son los más importantes de una persona.</w:t>
      </w:r>
    </w:p>
    <w:p w:rsidR="00BE71C0" w:rsidRPr="00BE71C0" w:rsidRDefault="00BE71C0" w:rsidP="00BE71C0">
      <w:pPr>
        <w:pStyle w:val="NormalWeb"/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 xml:space="preserve">              </w:t>
      </w:r>
      <w:r w:rsidRPr="00BE71C0">
        <w:rPr>
          <w:rFonts w:asciiTheme="majorHAnsi" w:hAnsiTheme="majorHAnsi" w:cs="Arial"/>
          <w:color w:val="333333"/>
        </w:rPr>
        <w:t>Algunos derechos fundamentales, entre otros, son:</w:t>
      </w:r>
    </w:p>
    <w:p w:rsidR="00BE71C0" w:rsidRPr="00BE71C0" w:rsidRDefault="00BE71C0" w:rsidP="00BE71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el derecho a la vida</w:t>
      </w:r>
    </w:p>
    <w:p w:rsidR="00BE71C0" w:rsidRPr="00BE71C0" w:rsidRDefault="00BE71C0" w:rsidP="00BE71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el derecho a la salud</w:t>
      </w:r>
    </w:p>
    <w:p w:rsidR="00BE71C0" w:rsidRDefault="00BE71C0" w:rsidP="00BE71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el derecho a trabajar</w:t>
      </w:r>
    </w:p>
    <w:p w:rsidR="00BE71C0" w:rsidRPr="00BE71C0" w:rsidRDefault="00BE71C0" w:rsidP="00BE71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9" w:afterAutospacing="0"/>
        <w:jc w:val="both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el derecho a la libertad</w:t>
      </w:r>
    </w:p>
    <w:p w:rsidR="00BE71C0" w:rsidRPr="00287B1A" w:rsidRDefault="00BE71C0" w:rsidP="00BE71C0">
      <w:pPr>
        <w:pStyle w:val="Ttulo1"/>
        <w:spacing w:before="0" w:beforeAutospacing="0" w:after="87" w:afterAutospacing="0"/>
        <w:ind w:left="720"/>
        <w:jc w:val="both"/>
        <w:rPr>
          <w:rFonts w:asciiTheme="majorHAnsi" w:hAnsiTheme="majorHAnsi" w:cs="Arial"/>
          <w:b w:val="0"/>
          <w:color w:val="1F1F1F"/>
          <w:sz w:val="24"/>
          <w:szCs w:val="24"/>
        </w:rPr>
      </w:pPr>
    </w:p>
    <w:p w:rsidR="0045449E" w:rsidRPr="00287B1A" w:rsidRDefault="0045449E" w:rsidP="00BE71C0">
      <w:pPr>
        <w:pStyle w:val="Ttulo1"/>
        <w:spacing w:before="0" w:beforeAutospacing="0" w:after="87" w:afterAutospacing="0"/>
        <w:jc w:val="both"/>
        <w:rPr>
          <w:rFonts w:asciiTheme="majorHAnsi" w:hAnsiTheme="majorHAnsi" w:cs="Arial"/>
          <w:b w:val="0"/>
          <w:color w:val="1F1F1F"/>
          <w:sz w:val="24"/>
          <w:szCs w:val="24"/>
        </w:rPr>
      </w:pPr>
    </w:p>
    <w:p w:rsidR="008E4BB9" w:rsidRPr="0045449E" w:rsidRDefault="008E4BB9">
      <w:pPr>
        <w:rPr>
          <w:rFonts w:asciiTheme="majorHAnsi" w:hAnsiTheme="majorHAnsi"/>
          <w:sz w:val="24"/>
          <w:szCs w:val="24"/>
        </w:rPr>
      </w:pPr>
    </w:p>
    <w:sectPr w:rsidR="008E4BB9" w:rsidRPr="0045449E" w:rsidSect="00454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735"/>
    <w:multiLevelType w:val="multilevel"/>
    <w:tmpl w:val="060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D0EA6"/>
    <w:multiLevelType w:val="hybridMultilevel"/>
    <w:tmpl w:val="6BAE6C18"/>
    <w:lvl w:ilvl="0" w:tplc="171007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449E"/>
    <w:rsid w:val="00287B1A"/>
    <w:rsid w:val="0045449E"/>
    <w:rsid w:val="006A690F"/>
    <w:rsid w:val="008E4BB9"/>
    <w:rsid w:val="00AC63F4"/>
    <w:rsid w:val="00BE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B9"/>
  </w:style>
  <w:style w:type="paragraph" w:styleId="Ttulo1">
    <w:name w:val="heading 1"/>
    <w:basedOn w:val="Normal"/>
    <w:link w:val="Ttulo1Car"/>
    <w:uiPriority w:val="9"/>
    <w:qFormat/>
    <w:rsid w:val="00454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49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5449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87B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342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9560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obae.com/autor/carpena-ricar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dcterms:created xsi:type="dcterms:W3CDTF">2022-05-26T23:35:00Z</dcterms:created>
  <dcterms:modified xsi:type="dcterms:W3CDTF">2022-05-27T00:10:00Z</dcterms:modified>
</cp:coreProperties>
</file>