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341" w:type="dxa"/>
        <w:tblInd w:w="-1423" w:type="dxa"/>
        <w:tblLook w:val="04A0" w:firstRow="1" w:lastRow="0" w:firstColumn="1" w:lastColumn="0" w:noHBand="0" w:noVBand="1"/>
      </w:tblPr>
      <w:tblGrid>
        <w:gridCol w:w="2411"/>
        <w:gridCol w:w="1984"/>
        <w:gridCol w:w="2552"/>
        <w:gridCol w:w="1701"/>
        <w:gridCol w:w="2693"/>
      </w:tblGrid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t>Sociedad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Denominación o Razón social</w:t>
            </w:r>
          </w:p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>Respo</w:t>
            </w:r>
            <w:bookmarkStart w:id="0" w:name="_GoBack"/>
            <w:r>
              <w:t>n</w:t>
            </w:r>
            <w:bookmarkEnd w:id="0"/>
            <w:r>
              <w:t>sabilidad de los socios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>Administración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>Decisiones sociales</w:t>
            </w:r>
          </w:p>
        </w:tc>
      </w:tr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523BCC">
            <w:r>
              <w:t xml:space="preserve">Sociedad </w:t>
            </w:r>
          </w:p>
          <w:p w:rsidR="00523BCC" w:rsidRDefault="00523BCC" w:rsidP="00523BCC">
            <w:r>
              <w:t>C</w:t>
            </w:r>
            <w:r>
              <w:t>olectiva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Nombre de uno o más socios más el aditamiento y Cía o  SC</w:t>
            </w:r>
          </w:p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>Todos los socios responden en forma solidaria, subsidiaria. Si el capital social no alcanza para pagar las deudas sociales, responden con sus bienes personales.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>Uno o varios socios o un tercero.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>Por voto de la mayoría, Salvo modificar el contrato que se requiere unanimidad.</w:t>
            </w:r>
          </w:p>
        </w:tc>
      </w:tr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t>Sociedad en comandita simple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Nombre de uno o más socios comanditados más S.C.S. Los socios comanditarios no pueden figurar.</w:t>
            </w:r>
          </w:p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 xml:space="preserve">Comanditados: Responsabilidad solidaria, subsidiaria e ilimitada. </w:t>
            </w:r>
          </w:p>
          <w:p w:rsidR="00523BCC" w:rsidRDefault="00523BCC" w:rsidP="007A6F0E">
            <w:r>
              <w:t>Comanditarios: Responsabilidad Limitada a sus aportes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>Comanditado o un tercero.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>Por mayoría de votos de socios comanditados, los socios comanditados tienen voto solo para nombrar el administrador</w:t>
            </w:r>
          </w:p>
        </w:tc>
      </w:tr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t>Sociedad de Capital e industria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Nombre de uno o más socios capitalistas más S.C.I Los socios industriales  no pueden figurar</w:t>
            </w:r>
          </w:p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 xml:space="preserve">Capitalistas : Responsabilidad solidaria, subsidiaria e ilimitada. </w:t>
            </w:r>
          </w:p>
          <w:p w:rsidR="00523BCC" w:rsidRDefault="00523BCC" w:rsidP="007A6F0E">
            <w:r>
              <w:t xml:space="preserve">Industriales aportan sus conocimientos o trabajo : Responsabilidad Limitada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>Cualquier socio o un tercero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>Por voto de la mayoría, el socio industrial queda equiparado al socio con capitalista con menor aporte.</w:t>
            </w:r>
          </w:p>
        </w:tc>
      </w:tr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t>Accidental  en participación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No tiene razón social, se prueba con la existencia de testigos, libros, etc</w:t>
            </w:r>
          </w:p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 xml:space="preserve">Socio Gestor : Responsabilidad solidaria, subsidiaria e ilimitada. </w:t>
            </w:r>
          </w:p>
          <w:p w:rsidR="00523BCC" w:rsidRDefault="00523BCC" w:rsidP="007A6F0E">
            <w:r>
              <w:t>Socios partícipes : Responsabilidad Limitada a sus aportes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>Socio o gestor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>Tiene por finalidad la realización de operaciones determinadas</w:t>
            </w:r>
          </w:p>
        </w:tc>
      </w:tr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t>Sociedad de Responsabilidad limitada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Debe aparecer nombre o sigla S:R:L</w:t>
            </w:r>
          </w:p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>La responsabilidad es limitada. Los socios responden solo con el aporte del capital a la sociedad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 xml:space="preserve">El gerente que podrá ser socio o no. Su función será controlar el Balance Gral y Libros Contables, dirigir el personal, </w:t>
            </w:r>
            <w:r>
              <w:lastRenderedPageBreak/>
              <w:t>convocar a asamblea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lastRenderedPageBreak/>
              <w:t>El Capital se divide en cuotas  cuyo valor nominal es de 10 o múltiplo de 10.</w:t>
            </w:r>
          </w:p>
          <w:p w:rsidR="00523BCC" w:rsidRDefault="00523BCC" w:rsidP="007A6F0E">
            <w:r>
              <w:t xml:space="preserve">Las decisiones se toman en Asamblea de socios, todos los socios pueden participar sin importar el número de cuotas que posean. A los efectos de la </w:t>
            </w:r>
            <w:r>
              <w:lastRenderedPageBreak/>
              <w:t>votación cada cuota equivale a un voto.</w:t>
            </w:r>
          </w:p>
        </w:tc>
      </w:tr>
    </w:tbl>
    <w:p w:rsidR="00523BCC" w:rsidRDefault="00523BCC" w:rsidP="00523BC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3BCC" w:rsidTr="007A6F0E">
        <w:tc>
          <w:tcPr>
            <w:tcW w:w="8494" w:type="dxa"/>
            <w:shd w:val="clear" w:color="auto" w:fill="D5DCE4" w:themeFill="text2" w:themeFillTint="33"/>
          </w:tcPr>
          <w:p w:rsidR="00523BCC" w:rsidRDefault="00523BCC" w:rsidP="007A6F0E">
            <w:r>
              <w:t>En las SRL el Consejo de Vigilancia  formado por uno o más síndicos tiene por función vigilar los actos de los gerentes, si no existiera este Consejo, lo socios pueden ejercer personalmente el control por medio de la Asamblea.</w:t>
            </w:r>
          </w:p>
        </w:tc>
      </w:tr>
    </w:tbl>
    <w:p w:rsidR="00523BCC" w:rsidRDefault="00523BCC" w:rsidP="00523BCC">
      <w:r>
        <w:t xml:space="preserve"> </w:t>
      </w:r>
    </w:p>
    <w:p w:rsidR="00523BCC" w:rsidRDefault="00523BCC" w:rsidP="00523BCC">
      <w:r>
        <w:t>Actividades de Integración</w:t>
      </w:r>
    </w:p>
    <w:p w:rsidR="00523BCC" w:rsidRDefault="00523BCC" w:rsidP="00523BCC">
      <w:pPr>
        <w:pStyle w:val="Prrafodelista"/>
        <w:numPr>
          <w:ilvl w:val="0"/>
          <w:numId w:val="1"/>
        </w:numPr>
      </w:pPr>
      <w:r>
        <w:t>Ordena las características  de las sociedades que se encuentran desordenadas.</w:t>
      </w:r>
    </w:p>
    <w:p w:rsidR="00523BCC" w:rsidRDefault="00523BCC" w:rsidP="00523BCC"/>
    <w:tbl>
      <w:tblPr>
        <w:tblStyle w:val="Tablaconcuadrcula"/>
        <w:tblW w:w="11341" w:type="dxa"/>
        <w:tblInd w:w="-1423" w:type="dxa"/>
        <w:tblLook w:val="04A0" w:firstRow="1" w:lastRow="0" w:firstColumn="1" w:lastColumn="0" w:noHBand="0" w:noVBand="1"/>
      </w:tblPr>
      <w:tblGrid>
        <w:gridCol w:w="2411"/>
        <w:gridCol w:w="1984"/>
        <w:gridCol w:w="2552"/>
        <w:gridCol w:w="1701"/>
        <w:gridCol w:w="2693"/>
      </w:tblGrid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t>Sociedad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Denominación o Razón social</w:t>
            </w:r>
          </w:p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>Responsabilidad de los socios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>Administración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>Decisiones sociales</w:t>
            </w:r>
          </w:p>
        </w:tc>
      </w:tr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t>Sociedad Colectiva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Debe aparecer nombre o sigla S:R:L.</w:t>
            </w:r>
          </w:p>
          <w:p w:rsidR="00523BCC" w:rsidRDefault="00523BCC" w:rsidP="007A6F0E"/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 xml:space="preserve">Socio Gestor : Responsabilidad solidaria, subsidiaria e ilimitada. </w:t>
            </w:r>
          </w:p>
          <w:p w:rsidR="00523BCC" w:rsidRDefault="00523BCC" w:rsidP="007A6F0E">
            <w:r>
              <w:t>Socios partícipes : Responsabilidad Limitada a sus aportes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>El gerente que podrá ser socio o no. Su función será controlar el Balance Gral y Libros Contables, dirigir el personal, convocar a asamblea</w:t>
            </w:r>
          </w:p>
          <w:p w:rsidR="00523BCC" w:rsidRDefault="00523BCC" w:rsidP="007A6F0E"/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>Por voto de la mayoría, el socio industrial queda equiparado al socio con capitalista con menor aporte.</w:t>
            </w:r>
          </w:p>
          <w:p w:rsidR="00523BCC" w:rsidRDefault="00523BCC" w:rsidP="007A6F0E"/>
        </w:tc>
      </w:tr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t>Sociedad en comandita simple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No tiene razón social, se prueba con la existencia de testigos, libros, etc</w:t>
            </w:r>
          </w:p>
          <w:p w:rsidR="00523BCC" w:rsidRDefault="00523BCC" w:rsidP="007A6F0E"/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 xml:space="preserve">Capitalistas : Responsabilidad solidaria, subsidiaria e ilimitada. </w:t>
            </w:r>
          </w:p>
          <w:p w:rsidR="00523BCC" w:rsidRDefault="00523BCC" w:rsidP="007A6F0E">
            <w:r>
              <w:t>Industriales aportan sus conocimientos o trabajo : Responsabilidad Limitada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>Comanditado o un tercero.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>Tiene por finalidad la realización de operaciones determinadas.</w:t>
            </w:r>
          </w:p>
          <w:p w:rsidR="00523BCC" w:rsidRDefault="00523BCC" w:rsidP="007A6F0E"/>
        </w:tc>
      </w:tr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t>Sociedad de Capital e industria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 xml:space="preserve">Nombre de uno o más socios capitalistas más </w:t>
            </w:r>
            <w:r>
              <w:lastRenderedPageBreak/>
              <w:t>S.C.I Los socios industriales  no pueden figurar</w:t>
            </w:r>
          </w:p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lastRenderedPageBreak/>
              <w:t xml:space="preserve">Comanditados: Responsabilidad solidaria, subsidiaria e ilimitada. </w:t>
            </w:r>
          </w:p>
          <w:p w:rsidR="00523BCC" w:rsidRDefault="00523BCC" w:rsidP="007A6F0E">
            <w:r>
              <w:lastRenderedPageBreak/>
              <w:t>Comanditarios: Responsabilidad Limitada a sus aportes</w:t>
            </w:r>
          </w:p>
          <w:p w:rsidR="00523BCC" w:rsidRDefault="00523BCC" w:rsidP="007A6F0E">
            <w:r>
              <w:t xml:space="preserve"> 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lastRenderedPageBreak/>
              <w:t>Cualquier socio o un tercero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 xml:space="preserve">Por voto de la mayoría, Salvo modificar el contrato </w:t>
            </w:r>
            <w:r>
              <w:lastRenderedPageBreak/>
              <w:t>que se requiere unanimidad.</w:t>
            </w:r>
          </w:p>
        </w:tc>
      </w:tr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lastRenderedPageBreak/>
              <w:t>Accidental  en participación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Nombre de uno o más socios comanditados más S.C.S. Los socios comanditarios no pueden figurar</w:t>
            </w:r>
          </w:p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>Todos los socios responden en forma solidaria, subsidiaria. Si el capital social no alcanza para pagar las deudas sociales, responden con sus bienes personales.</w:t>
            </w:r>
          </w:p>
          <w:p w:rsidR="00523BCC" w:rsidRDefault="00523BCC" w:rsidP="007A6F0E"/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>Socio o gestor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>Por mayoría de votos de socios comanditados, los socios comanditados tienen voto solo para nombrar el administrador</w:t>
            </w:r>
          </w:p>
        </w:tc>
      </w:tr>
      <w:tr w:rsidR="00523BCC" w:rsidTr="007A6F0E">
        <w:tc>
          <w:tcPr>
            <w:tcW w:w="2411" w:type="dxa"/>
            <w:shd w:val="clear" w:color="auto" w:fill="FBE4D5" w:themeFill="accent2" w:themeFillTint="33"/>
          </w:tcPr>
          <w:p w:rsidR="00523BCC" w:rsidRDefault="00523BCC" w:rsidP="007A6F0E">
            <w:r>
              <w:t>Sociedad de Responsabilidad limitada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523BCC" w:rsidRDefault="00523BCC" w:rsidP="007A6F0E">
            <w:r>
              <w:t>Nombre de uno o más socios más el aditamiento y Cía o  SC</w:t>
            </w:r>
          </w:p>
        </w:tc>
        <w:tc>
          <w:tcPr>
            <w:tcW w:w="2552" w:type="dxa"/>
            <w:shd w:val="clear" w:color="auto" w:fill="FFC000" w:themeFill="accent4"/>
          </w:tcPr>
          <w:p w:rsidR="00523BCC" w:rsidRDefault="00523BCC" w:rsidP="007A6F0E">
            <w:r>
              <w:t>La responsabilidad es limitada. Los socios responden solo con el aporte del capital a la sociedad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23BCC" w:rsidRDefault="00523BCC" w:rsidP="007A6F0E">
            <w:r>
              <w:t>Uno o varios socios o un tercero.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23BCC" w:rsidRDefault="00523BCC" w:rsidP="007A6F0E">
            <w:r>
              <w:t>El Capital se divide en cuotas  cuyo valor nominal es de 10 o múltiplo de 10.</w:t>
            </w:r>
          </w:p>
          <w:p w:rsidR="00523BCC" w:rsidRDefault="00523BCC" w:rsidP="007A6F0E">
            <w:r>
              <w:t>Las decisiones se toman en Asamblea de socios, todos los socios pueden participar sin importar el número de cuotas que posean. A los efectos de la votación cada cuota equivale a un voto.</w:t>
            </w:r>
          </w:p>
        </w:tc>
      </w:tr>
    </w:tbl>
    <w:p w:rsidR="00523BCC" w:rsidRDefault="00523BCC" w:rsidP="00523BCC"/>
    <w:p w:rsidR="00523BCC" w:rsidRDefault="00523BCC" w:rsidP="00523BCC">
      <w:pPr>
        <w:pStyle w:val="Prrafodelista"/>
        <w:numPr>
          <w:ilvl w:val="0"/>
          <w:numId w:val="1"/>
        </w:numPr>
      </w:pPr>
      <w:r>
        <w:t>Elabora un cuadro comparativo con 4 ventajas de trabajar solo y trabajar en sociedad.</w:t>
      </w:r>
    </w:p>
    <w:p w:rsidR="00523BCC" w:rsidRDefault="00523BCC" w:rsidP="00523BCC">
      <w:pPr>
        <w:pStyle w:val="Prrafodelista"/>
        <w:numPr>
          <w:ilvl w:val="0"/>
          <w:numId w:val="1"/>
        </w:numPr>
      </w:pPr>
      <w:r>
        <w:t>Redacta las referencias del crucigrama.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2"/>
        <w:gridCol w:w="391"/>
        <w:gridCol w:w="418"/>
        <w:gridCol w:w="417"/>
        <w:gridCol w:w="401"/>
        <w:gridCol w:w="399"/>
        <w:gridCol w:w="401"/>
        <w:gridCol w:w="400"/>
        <w:gridCol w:w="400"/>
        <w:gridCol w:w="401"/>
        <w:gridCol w:w="397"/>
        <w:gridCol w:w="401"/>
        <w:gridCol w:w="401"/>
        <w:gridCol w:w="385"/>
        <w:gridCol w:w="394"/>
        <w:gridCol w:w="394"/>
        <w:gridCol w:w="348"/>
        <w:gridCol w:w="348"/>
        <w:gridCol w:w="348"/>
        <w:gridCol w:w="348"/>
      </w:tblGrid>
      <w:tr w:rsidR="00523BCC" w:rsidTr="007A6F0E"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S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U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B</w:t>
            </w:r>
          </w:p>
        </w:tc>
        <w:tc>
          <w:tcPr>
            <w:tcW w:w="425" w:type="dxa"/>
          </w:tcPr>
          <w:p w:rsidR="00523BCC" w:rsidRPr="00B36DE0" w:rsidRDefault="00523BCC" w:rsidP="007A6F0E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R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</w:tr>
      <w:tr w:rsidR="00523BCC" w:rsidTr="007A6F0E"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S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L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R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</w:tr>
      <w:tr w:rsidR="00523BCC" w:rsidTr="007A6F0E"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C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P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L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</w:tr>
      <w:tr w:rsidR="00523BCC" w:rsidTr="007A6F0E"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N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U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S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R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L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</w:tr>
      <w:tr w:rsidR="00523BCC" w:rsidTr="007A6F0E"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G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S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R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</w:tr>
      <w:tr w:rsidR="00523BCC" w:rsidTr="007A6F0E"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L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M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</w:tr>
      <w:tr w:rsidR="00523BCC" w:rsidTr="007A6F0E"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C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U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S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</w:tr>
      <w:tr w:rsidR="00523BCC" w:rsidTr="007A6F0E"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C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M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N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S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</w:tr>
      <w:tr w:rsidR="00523BCC" w:rsidTr="007A6F0E"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  <w:r>
              <w:t>G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R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N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</w:tr>
      <w:tr w:rsidR="00523BCC" w:rsidTr="007A6F0E"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4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S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N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C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  <w:r>
              <w:t>S</w:t>
            </w: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523BCC" w:rsidRDefault="00523BCC" w:rsidP="007A6F0E">
            <w:pPr>
              <w:pStyle w:val="Prrafodelista"/>
              <w:ind w:left="0"/>
            </w:pPr>
          </w:p>
        </w:tc>
      </w:tr>
    </w:tbl>
    <w:p w:rsidR="00523BCC" w:rsidRDefault="00523BCC" w:rsidP="00523BCC">
      <w:pPr>
        <w:pStyle w:val="Prrafodelista"/>
      </w:pPr>
    </w:p>
    <w:p w:rsidR="00523BCC" w:rsidRDefault="00523BCC" w:rsidP="00523BCC"/>
    <w:p w:rsidR="00523BCC" w:rsidRDefault="00523BCC" w:rsidP="00523BCC">
      <w:pPr>
        <w:pStyle w:val="Prrafodelista"/>
      </w:pPr>
    </w:p>
    <w:p w:rsidR="008D363F" w:rsidRDefault="008D363F"/>
    <w:sectPr w:rsidR="008D363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1A" w:rsidRDefault="00C17F1A" w:rsidP="00523BCC">
      <w:pPr>
        <w:spacing w:after="0" w:line="240" w:lineRule="auto"/>
      </w:pPr>
      <w:r>
        <w:separator/>
      </w:r>
    </w:p>
  </w:endnote>
  <w:endnote w:type="continuationSeparator" w:id="0">
    <w:p w:rsidR="00C17F1A" w:rsidRDefault="00C17F1A" w:rsidP="0052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765449"/>
      <w:docPartObj>
        <w:docPartGallery w:val="Page Numbers (Bottom of Page)"/>
        <w:docPartUnique/>
      </w:docPartObj>
    </w:sdtPr>
    <w:sdtContent>
      <w:p w:rsidR="00523BCC" w:rsidRDefault="00523BCC">
        <w:pPr>
          <w:pStyle w:val="Piedepgina"/>
        </w:pPr>
        <w:r>
          <w:t xml:space="preserve">Profesora Ana Valeria Martín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523BCC">
          <w:rPr>
            <w:noProof/>
            <w:lang w:val="es-ES"/>
          </w:rPr>
          <w:t>1</w:t>
        </w:r>
        <w:r>
          <w:fldChar w:fldCharType="end"/>
        </w:r>
      </w:p>
    </w:sdtContent>
  </w:sdt>
  <w:p w:rsidR="00523BCC" w:rsidRDefault="00523B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1A" w:rsidRDefault="00C17F1A" w:rsidP="00523BCC">
      <w:pPr>
        <w:spacing w:after="0" w:line="240" w:lineRule="auto"/>
      </w:pPr>
      <w:r>
        <w:separator/>
      </w:r>
    </w:p>
  </w:footnote>
  <w:footnote w:type="continuationSeparator" w:id="0">
    <w:p w:rsidR="00C17F1A" w:rsidRDefault="00C17F1A" w:rsidP="0052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CC" w:rsidRDefault="00523BCC" w:rsidP="00523BCC">
    <w:pPr>
      <w:pStyle w:val="Encabezado"/>
    </w:pPr>
  </w:p>
  <w:p w:rsidR="00523BCC" w:rsidRDefault="00523BCC" w:rsidP="00523BCC">
    <w:pPr>
      <w:pStyle w:val="Encabezado"/>
    </w:pPr>
  </w:p>
  <w:p w:rsidR="00523BCC" w:rsidRPr="0084766F" w:rsidRDefault="00523BCC" w:rsidP="00523BCC">
    <w:pPr>
      <w:spacing w:after="0"/>
      <w:rPr>
        <w:rFonts w:ascii="Comic Sans MS" w:hAnsi="Comic Sans MS" w:cs="Arial"/>
        <w:b/>
      </w:rPr>
    </w:pPr>
    <w:r w:rsidRPr="000810FD">
      <w:rPr>
        <w:noProof/>
        <w:lang w:eastAsia="es-AR"/>
      </w:rPr>
      <w:drawing>
        <wp:inline distT="0" distB="0" distL="0" distR="0" wp14:anchorId="5B0984A7" wp14:editId="1732ECC9">
          <wp:extent cx="719121" cy="662940"/>
          <wp:effectExtent l="0" t="0" r="5080" b="3810"/>
          <wp:docPr id="1" name="Imagen 1" descr="C:\Users\Vanesa\Documents\COLEGIO SAN BARNARDO\escudo_san_berni[1]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nesa\Documents\COLEGIO SAN BARNARDO\escudo_san_berni[1]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45" cy="68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</w:rPr>
      <w:t xml:space="preserve">              </w:t>
    </w:r>
    <w:r w:rsidRPr="0084766F">
      <w:rPr>
        <w:rFonts w:cs="Arial"/>
        <w:b/>
      </w:rPr>
      <w:t>COLEGIO “SAN BERNARDO”</w:t>
    </w:r>
  </w:p>
  <w:p w:rsidR="00523BCC" w:rsidRPr="0084766F" w:rsidRDefault="00523BCC" w:rsidP="00523BCC">
    <w:pPr>
      <w:spacing w:after="0"/>
      <w:ind w:left="360"/>
      <w:rPr>
        <w:rFonts w:cs="Arial"/>
        <w:sz w:val="18"/>
        <w:szCs w:val="18"/>
      </w:rPr>
    </w:pPr>
    <w:r w:rsidRPr="0084766F">
      <w:rPr>
        <w:rFonts w:cs="Arial"/>
      </w:rPr>
      <w:tab/>
      <w:t xml:space="preserve">                             </w:t>
    </w:r>
    <w:r w:rsidRPr="0084766F">
      <w:rPr>
        <w:rFonts w:cs="Arial"/>
        <w:sz w:val="18"/>
        <w:szCs w:val="18"/>
      </w:rPr>
      <w:t>NIV</w:t>
    </w:r>
    <w:r>
      <w:rPr>
        <w:rFonts w:cs="Arial"/>
        <w:sz w:val="18"/>
        <w:szCs w:val="18"/>
      </w:rPr>
      <w:t>EL Bachiller de Adultos</w:t>
    </w:r>
  </w:p>
  <w:tbl>
    <w:tblPr>
      <w:tblStyle w:val="Tablaconcuadrcula"/>
      <w:tblW w:w="9686" w:type="dxa"/>
      <w:tblInd w:w="-5" w:type="dxa"/>
      <w:tblLook w:val="04A0" w:firstRow="1" w:lastRow="0" w:firstColumn="1" w:lastColumn="0" w:noHBand="0" w:noVBand="1"/>
    </w:tblPr>
    <w:tblGrid>
      <w:gridCol w:w="4858"/>
      <w:gridCol w:w="4828"/>
    </w:tblGrid>
    <w:tr w:rsidR="00523BCC" w:rsidRPr="0084766F" w:rsidTr="007A6F0E">
      <w:trPr>
        <w:trHeight w:val="2089"/>
      </w:trPr>
      <w:tc>
        <w:tcPr>
          <w:tcW w:w="4858" w:type="dxa"/>
        </w:tcPr>
        <w:p w:rsidR="00523BCC" w:rsidRPr="0084766F" w:rsidRDefault="00523BCC" w:rsidP="00523BCC">
          <w:pPr>
            <w:rPr>
              <w:rFonts w:cs="Arial"/>
              <w:b/>
            </w:rPr>
          </w:pPr>
          <w:r>
            <w:rPr>
              <w:rFonts w:cs="Arial"/>
              <w:b/>
            </w:rPr>
            <w:t xml:space="preserve">GUIA PEDAGÓGICA Nº3 </w:t>
          </w:r>
          <w:r>
            <w:rPr>
              <w:rFonts w:cs="Arial"/>
              <w:b/>
            </w:rPr>
            <w:t xml:space="preserve"> Taller de Microemprendimiento</w:t>
          </w:r>
        </w:p>
        <w:p w:rsidR="00523BCC" w:rsidRPr="0084766F" w:rsidRDefault="00523BCC" w:rsidP="00523BCC">
          <w:pPr>
            <w:jc w:val="center"/>
            <w:rPr>
              <w:rFonts w:cs="Arial"/>
              <w:sz w:val="18"/>
              <w:szCs w:val="18"/>
            </w:rPr>
          </w:pPr>
        </w:p>
        <w:p w:rsidR="00523BCC" w:rsidRPr="0084766F" w:rsidRDefault="00523BCC" w:rsidP="00523BCC">
          <w:pPr>
            <w:rPr>
              <w:rFonts w:cs="Arial"/>
              <w:sz w:val="18"/>
              <w:szCs w:val="18"/>
            </w:rPr>
          </w:pPr>
          <w:r w:rsidRPr="0084766F">
            <w:rPr>
              <w:rFonts w:cs="Arial"/>
              <w:sz w:val="18"/>
              <w:szCs w:val="18"/>
            </w:rPr>
            <w:t>Alumno:…………………………………………………………………</w:t>
          </w:r>
        </w:p>
        <w:p w:rsidR="00523BCC" w:rsidRPr="0084766F" w:rsidRDefault="00523BCC" w:rsidP="00523BCC">
          <w:pPr>
            <w:rPr>
              <w:rFonts w:cs="Arial"/>
              <w:sz w:val="18"/>
              <w:szCs w:val="18"/>
            </w:rPr>
          </w:pPr>
          <w:r w:rsidRPr="0084766F">
            <w:rPr>
              <w:rFonts w:cs="Arial"/>
              <w:sz w:val="18"/>
              <w:szCs w:val="18"/>
            </w:rPr>
            <w:t xml:space="preserve">Curso: </w:t>
          </w:r>
          <w:r>
            <w:rPr>
              <w:rFonts w:cs="Arial"/>
              <w:sz w:val="18"/>
              <w:szCs w:val="18"/>
            </w:rPr>
            <w:t>3º Año de Bachiller de Adultos</w:t>
          </w:r>
        </w:p>
        <w:p w:rsidR="00523BCC" w:rsidRPr="0084766F" w:rsidRDefault="00523BCC" w:rsidP="00523BCC">
          <w:pPr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Fecha:26</w:t>
          </w:r>
          <w:r>
            <w:rPr>
              <w:rFonts w:cs="Arial"/>
              <w:sz w:val="18"/>
              <w:szCs w:val="18"/>
            </w:rPr>
            <w:t>/03/21                           PROF.: Ana Valeria  MARTIN</w:t>
          </w:r>
        </w:p>
        <w:p w:rsidR="00523BCC" w:rsidRPr="0084766F" w:rsidRDefault="00523BCC" w:rsidP="00523BCC">
          <w:pPr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Trimestre: Segundo</w:t>
          </w:r>
        </w:p>
        <w:p w:rsidR="00523BCC" w:rsidRPr="0084766F" w:rsidRDefault="00523BCC" w:rsidP="00523BCC">
          <w:pPr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EJE Nº 1</w:t>
          </w:r>
        </w:p>
        <w:p w:rsidR="00523BCC" w:rsidRDefault="00523BCC" w:rsidP="00523BCC">
          <w:pPr>
            <w:keepNext/>
            <w:keepLines/>
            <w:jc w:val="both"/>
            <w:outlineLvl w:val="3"/>
            <w:rPr>
              <w:rFonts w:eastAsiaTheme="majorEastAsia" w:cs="Arial"/>
              <w:iCs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84766F">
            <w:rPr>
              <w:rFonts w:eastAsiaTheme="majorEastAsia" w:cs="Arial"/>
              <w:b/>
              <w:iCs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CONTENIDO:</w:t>
          </w:r>
          <w:r>
            <w:rPr>
              <w:rFonts w:eastAsiaTheme="majorEastAsia" w:cs="Arial"/>
              <w:iCs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</w:t>
          </w:r>
          <w:r>
            <w:rPr>
              <w:rFonts w:eastAsiaTheme="majorEastAsia" w:cs="Arial"/>
              <w:iCs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Tipos  de sociedades. </w:t>
          </w:r>
          <w:r>
            <w:rPr>
              <w:rFonts w:eastAsiaTheme="majorEastAsia" w:cs="Arial"/>
              <w:iCs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Trabajar solo o en sociedad</w:t>
          </w:r>
        </w:p>
        <w:p w:rsidR="00523BCC" w:rsidRPr="000368E9" w:rsidRDefault="00523BCC" w:rsidP="00523BCC">
          <w:pPr>
            <w:keepNext/>
            <w:keepLines/>
            <w:jc w:val="both"/>
            <w:outlineLvl w:val="3"/>
            <w:rPr>
              <w:rFonts w:eastAsiaTheme="majorEastAsia" w:cs="Arial"/>
              <w:iCs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eastAsiaTheme="majorEastAsia" w:cs="Arial"/>
              <w:b/>
              <w:iCs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CALIFICACIÓ</w:t>
          </w:r>
          <w:r w:rsidRPr="000368E9">
            <w:rPr>
              <w:rFonts w:eastAsiaTheme="majorEastAsia" w:cs="Arial"/>
              <w:b/>
              <w:iCs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N</w:t>
          </w:r>
          <w:r>
            <w:rPr>
              <w:rFonts w:eastAsiaTheme="majorEastAsia" w:cs="Arial"/>
              <w:iCs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:…………………………………………………………………..</w:t>
          </w:r>
        </w:p>
      </w:tc>
      <w:tc>
        <w:tcPr>
          <w:tcW w:w="4828" w:type="dxa"/>
        </w:tcPr>
        <w:p w:rsidR="00523BCC" w:rsidRPr="0084766F" w:rsidRDefault="00523BCC" w:rsidP="00523BCC">
          <w:pPr>
            <w:rPr>
              <w:rFonts w:cs="Arial"/>
              <w:sz w:val="18"/>
              <w:szCs w:val="18"/>
            </w:rPr>
          </w:pPr>
          <w:r w:rsidRPr="0084766F">
            <w:rPr>
              <w:rFonts w:cs="Arial"/>
              <w:b/>
              <w:sz w:val="18"/>
              <w:szCs w:val="18"/>
              <w:u w:val="single"/>
            </w:rPr>
            <w:t>CAPACIDAD GENERAL:</w:t>
          </w:r>
          <w:r w:rsidRPr="0084766F">
            <w:rPr>
              <w:rFonts w:cs="Arial"/>
              <w:sz w:val="18"/>
              <w:szCs w:val="18"/>
            </w:rPr>
            <w:t xml:space="preserve">  </w:t>
          </w:r>
          <w:r w:rsidRPr="0084766F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COMUNICACIÒN</w:t>
          </w:r>
        </w:p>
        <w:p w:rsidR="00523BCC" w:rsidRPr="0084766F" w:rsidRDefault="00523BCC" w:rsidP="00523BCC">
          <w:r w:rsidRPr="0084766F">
            <w:rPr>
              <w:rFonts w:cs="Arial"/>
              <w:b/>
              <w:sz w:val="18"/>
              <w:szCs w:val="18"/>
              <w:u w:val="single"/>
            </w:rPr>
            <w:t>CAPACIDADES ESPECIFICAS:</w:t>
          </w:r>
          <w:r w:rsidRPr="0084766F">
            <w:t xml:space="preserve"> </w:t>
          </w:r>
        </w:p>
        <w:p w:rsidR="00523BCC" w:rsidRPr="0084766F" w:rsidRDefault="00523BCC" w:rsidP="00523BCC">
          <w:pPr>
            <w:rPr>
              <w:rFonts w:cs="Arial"/>
              <w:sz w:val="18"/>
              <w:szCs w:val="18"/>
            </w:rPr>
          </w:pPr>
          <w:r w:rsidRPr="0084766F">
            <w:rPr>
              <w:rFonts w:cs="Arial"/>
              <w:sz w:val="18"/>
              <w:szCs w:val="18"/>
            </w:rPr>
            <w:t>· Interpretación de consignas, cuadros comparativos, mapas,</w:t>
          </w:r>
        </w:p>
        <w:p w:rsidR="00523BCC" w:rsidRPr="0084766F" w:rsidRDefault="00523BCC" w:rsidP="00523BCC">
          <w:pPr>
            <w:rPr>
              <w:rFonts w:cs="Arial"/>
              <w:sz w:val="18"/>
              <w:szCs w:val="18"/>
            </w:rPr>
          </w:pPr>
          <w:r w:rsidRPr="0084766F">
            <w:rPr>
              <w:rFonts w:cs="Arial"/>
              <w:sz w:val="18"/>
              <w:szCs w:val="18"/>
            </w:rPr>
            <w:t>Conceptuales.</w:t>
          </w:r>
        </w:p>
        <w:p w:rsidR="00523BCC" w:rsidRPr="0084766F" w:rsidRDefault="00523BCC" w:rsidP="00523BCC">
          <w:pPr>
            <w:rPr>
              <w:rFonts w:cs="Arial"/>
              <w:sz w:val="18"/>
              <w:szCs w:val="18"/>
            </w:rPr>
          </w:pPr>
          <w:r w:rsidRPr="0084766F">
            <w:rPr>
              <w:rFonts w:cs="Arial"/>
              <w:sz w:val="18"/>
              <w:szCs w:val="18"/>
            </w:rPr>
            <w:t>· Dominio de lenguaje técnico.</w:t>
          </w:r>
        </w:p>
        <w:p w:rsidR="00523BCC" w:rsidRPr="0084766F" w:rsidRDefault="00523BCC" w:rsidP="00523BCC">
          <w:pPr>
            <w:rPr>
              <w:rFonts w:cstheme="minorHAnsi"/>
              <w:b/>
              <w:sz w:val="18"/>
              <w:szCs w:val="18"/>
              <w:u w:val="single"/>
            </w:rPr>
          </w:pPr>
          <w:r w:rsidRPr="0084766F">
            <w:rPr>
              <w:rFonts w:cstheme="minorHAnsi"/>
              <w:b/>
              <w:sz w:val="18"/>
              <w:szCs w:val="18"/>
              <w:u w:val="single"/>
            </w:rPr>
            <w:t>CRITERIOS DE EVALUACION:</w:t>
          </w:r>
        </w:p>
        <w:p w:rsidR="00523BCC" w:rsidRPr="0084766F" w:rsidRDefault="00523BCC" w:rsidP="00523BCC">
          <w:pPr>
            <w:ind w:left="360"/>
            <w:contextualSpacing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84766F">
            <w:rPr>
              <w:rFonts w:eastAsia="Times New Roman" w:cstheme="minorHAnsi"/>
              <w:sz w:val="18"/>
              <w:szCs w:val="18"/>
              <w:lang w:val="es-ES" w:eastAsia="es-ES"/>
            </w:rPr>
            <w:t>1) Utilización correcta del lenguaje técnico.</w:t>
          </w:r>
        </w:p>
        <w:p w:rsidR="00523BCC" w:rsidRPr="0084766F" w:rsidRDefault="00523BCC" w:rsidP="00523BCC">
          <w:pPr>
            <w:ind w:left="360"/>
            <w:contextualSpacing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84766F">
            <w:rPr>
              <w:rFonts w:eastAsia="Times New Roman" w:cstheme="minorHAnsi"/>
              <w:sz w:val="18"/>
              <w:szCs w:val="18"/>
              <w:lang w:val="es-ES" w:eastAsia="es-ES"/>
            </w:rPr>
            <w:t>2) Interpretación correcta de consignas.</w:t>
          </w:r>
        </w:p>
        <w:p w:rsidR="00523BCC" w:rsidRPr="0084766F" w:rsidRDefault="00523BCC" w:rsidP="00523BCC">
          <w:pPr>
            <w:ind w:left="360"/>
            <w:contextualSpacing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84766F">
            <w:rPr>
              <w:rFonts w:eastAsia="Times New Roman" w:cstheme="minorHAnsi"/>
              <w:sz w:val="18"/>
              <w:szCs w:val="18"/>
              <w:lang w:val="es-ES" w:eastAsia="es-ES"/>
            </w:rPr>
            <w:t>3) Revisión de ortografía sin disminución de puntaje.</w:t>
          </w:r>
        </w:p>
        <w:p w:rsidR="00523BCC" w:rsidRPr="0084766F" w:rsidRDefault="00523BCC" w:rsidP="00523BCC">
          <w:pPr>
            <w:ind w:left="360"/>
            <w:contextualSpacing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84766F">
            <w:rPr>
              <w:rFonts w:eastAsia="Times New Roman" w:cstheme="minorHAnsi"/>
              <w:sz w:val="18"/>
              <w:szCs w:val="18"/>
              <w:lang w:val="es-ES" w:eastAsia="es-ES"/>
            </w:rPr>
            <w:t>4) Control de Ortografía</w:t>
          </w:r>
        </w:p>
        <w:p w:rsidR="00523BCC" w:rsidRPr="0084766F" w:rsidRDefault="00523BCC" w:rsidP="00523BCC">
          <w:pPr>
            <w:ind w:left="360"/>
            <w:contextualSpacing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021E55">
            <w:rPr>
              <w:rFonts w:eastAsia="Times New Roman" w:cstheme="minorHAnsi"/>
              <w:sz w:val="18"/>
              <w:szCs w:val="18"/>
              <w:highlight w:val="yellow"/>
              <w:lang w:val="es-ES" w:eastAsia="es-ES"/>
            </w:rPr>
            <w:t>5) Honestidad Intelectual</w:t>
          </w:r>
        </w:p>
      </w:tc>
    </w:tr>
  </w:tbl>
  <w:p w:rsidR="00523BCC" w:rsidRDefault="00523B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215D1"/>
    <w:multiLevelType w:val="hybridMultilevel"/>
    <w:tmpl w:val="DB3ADAF6"/>
    <w:lvl w:ilvl="0" w:tplc="3B664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CC"/>
    <w:rsid w:val="00523BCC"/>
    <w:rsid w:val="008D363F"/>
    <w:rsid w:val="00C1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2122F0-04A1-4690-9EF4-C26CF61B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BCC"/>
  </w:style>
  <w:style w:type="paragraph" w:styleId="Piedepgina">
    <w:name w:val="footer"/>
    <w:basedOn w:val="Normal"/>
    <w:link w:val="PiedepginaCar"/>
    <w:uiPriority w:val="99"/>
    <w:unhideWhenUsed/>
    <w:rsid w:val="0052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BCC"/>
  </w:style>
  <w:style w:type="table" w:styleId="Tablaconcuadrcula">
    <w:name w:val="Table Grid"/>
    <w:basedOn w:val="Tablanormal"/>
    <w:uiPriority w:val="39"/>
    <w:rsid w:val="0052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AC"/>
    <w:rsid w:val="00D51CAC"/>
    <w:rsid w:val="00F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BBAF0E95794982BF9AEC21F51BE4FC">
    <w:name w:val="F8BBAF0E95794982BF9AEC21F51BE4FC"/>
    <w:rsid w:val="00D51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FFF4-9752-41C7-86F4-C325F41D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Martin</dc:creator>
  <cp:keywords/>
  <dc:description/>
  <cp:lastModifiedBy>Valeria Martin</cp:lastModifiedBy>
  <cp:revision>1</cp:revision>
  <dcterms:created xsi:type="dcterms:W3CDTF">2021-03-26T01:34:00Z</dcterms:created>
  <dcterms:modified xsi:type="dcterms:W3CDTF">2021-03-26T01:41:00Z</dcterms:modified>
</cp:coreProperties>
</file>