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3B5" w:rsidRDefault="00721A17" w:rsidP="007D5EC4">
      <w:pPr>
        <w:pStyle w:val="Ttulo"/>
        <w:jc w:val="center"/>
        <w:rPr>
          <w:b/>
          <w:u w:val="single"/>
          <w:lang w:val="es-ES"/>
        </w:rPr>
      </w:pPr>
      <w:r w:rsidRPr="00886BB2">
        <w:rPr>
          <w:b/>
          <w:u w:val="single"/>
          <w:lang w:val="es-ES"/>
        </w:rPr>
        <w:t>Las Malvinas</w:t>
      </w:r>
    </w:p>
    <w:p w:rsidR="00237E4C" w:rsidRPr="00237E4C" w:rsidRDefault="00237E4C" w:rsidP="00237E4C">
      <w:pPr>
        <w:rPr>
          <w:lang w:val="es-ES"/>
        </w:rPr>
      </w:pPr>
    </w:p>
    <w:p w:rsidR="00721A17" w:rsidRDefault="00721A17" w:rsidP="007D5EC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51515"/>
          <w:sz w:val="30"/>
          <w:szCs w:val="30"/>
        </w:rPr>
      </w:pPr>
      <w:r>
        <w:rPr>
          <w:rFonts w:ascii="Helvetica" w:hAnsi="Helvetica" w:cs="Helvetica"/>
          <w:color w:val="151515"/>
          <w:sz w:val="30"/>
          <w:szCs w:val="30"/>
        </w:rPr>
        <w:t>L</w:t>
      </w:r>
      <w:r>
        <w:rPr>
          <w:rFonts w:ascii="Helvetica" w:hAnsi="Helvetica" w:cs="Helvetica"/>
          <w:color w:val="151515"/>
          <w:sz w:val="30"/>
          <w:szCs w:val="30"/>
        </w:rPr>
        <w:t>a guerra de Malvinas o conflicto del Atlántico Sur fue un </w:t>
      </w:r>
      <w:r>
        <w:rPr>
          <w:rStyle w:val="Textoennegrita"/>
          <w:rFonts w:ascii="Helvetica" w:hAnsi="Helvetica" w:cs="Helvetica"/>
          <w:color w:val="151515"/>
          <w:sz w:val="30"/>
          <w:szCs w:val="30"/>
        </w:rPr>
        <w:t>combate armado entre Argentina y el Reino Unido</w:t>
      </w:r>
      <w:r>
        <w:rPr>
          <w:rFonts w:ascii="Helvetica" w:hAnsi="Helvetica" w:cs="Helvetica"/>
          <w:color w:val="151515"/>
          <w:sz w:val="30"/>
          <w:szCs w:val="30"/>
        </w:rPr>
        <w:t> desatado en el año 1982, en el cual se disputó la </w:t>
      </w:r>
      <w:r>
        <w:rPr>
          <w:rStyle w:val="Textoennegrita"/>
          <w:rFonts w:ascii="Helvetica" w:hAnsi="Helvetica" w:cs="Helvetica"/>
          <w:color w:val="151515"/>
          <w:sz w:val="30"/>
          <w:szCs w:val="30"/>
        </w:rPr>
        <w:t>soberanía </w:t>
      </w:r>
      <w:r>
        <w:rPr>
          <w:rFonts w:ascii="Helvetica" w:hAnsi="Helvetica" w:cs="Helvetica"/>
          <w:color w:val="151515"/>
          <w:sz w:val="30"/>
          <w:szCs w:val="30"/>
        </w:rPr>
        <w:t>de las Islas Malvinas, Georgias del Sur y Sandwich del Sur, ubicadas en el Atlántico Sur.</w:t>
      </w:r>
    </w:p>
    <w:p w:rsidR="00CB6800" w:rsidRDefault="00721A17" w:rsidP="00721A1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rFonts w:ascii="Helvetica" w:hAnsi="Helvetica" w:cs="Helvetica"/>
          <w:color w:val="151515"/>
          <w:sz w:val="30"/>
          <w:szCs w:val="30"/>
        </w:rPr>
        <w:t>Todo comenzó cuando,</w:t>
      </w:r>
      <w:r>
        <w:rPr>
          <w:rFonts w:ascii="Helvetica" w:hAnsi="Helvetica" w:cs="Helvetica"/>
          <w:color w:val="151515"/>
          <w:sz w:val="30"/>
          <w:szCs w:val="30"/>
        </w:rPr>
        <w:t xml:space="preserve"> el 2 de abril de 1982, la dictadura cívico-militar inicio el desembarco de tropas en las islas Malvinas, que fueron tomadas por Inglaterra en el año 1833.</w:t>
      </w:r>
      <w:r>
        <w:rPr>
          <w:rFonts w:ascii="Helvetica" w:hAnsi="Helvetica" w:cs="Helvetica"/>
          <w:color w:val="151515"/>
          <w:sz w:val="30"/>
          <w:szCs w:val="30"/>
        </w:rPr>
        <w:t> El conflicto armado</w:t>
      </w:r>
      <w:r>
        <w:rPr>
          <w:rStyle w:val="Textoennegrita"/>
          <w:rFonts w:ascii="Helvetica" w:hAnsi="Helvetica" w:cs="Helvetica"/>
          <w:color w:val="151515"/>
          <w:sz w:val="30"/>
          <w:szCs w:val="30"/>
        </w:rPr>
        <w:t> concluyó el 14 de junio </w:t>
      </w:r>
      <w:r>
        <w:rPr>
          <w:rFonts w:ascii="Helvetica" w:hAnsi="Helvetica" w:cs="Helvetica"/>
          <w:color w:val="151515"/>
          <w:sz w:val="30"/>
          <w:szCs w:val="30"/>
        </w:rPr>
        <w:t>de 1982 con la rendición de la Argentina y provocó la muerte de 649 soldados argentinos, 255 británicos y 3 civiles isleños.</w:t>
      </w:r>
    </w:p>
    <w:p w:rsidR="00CB6800" w:rsidRDefault="00CB6800" w:rsidP="00721A1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hd w:val="clear" w:color="auto" w:fill="FFFFFF"/>
        </w:rPr>
      </w:pPr>
    </w:p>
    <w:p w:rsidR="00CB6800" w:rsidRDefault="00CB6800" w:rsidP="00721A1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124"/>
          <w:shd w:val="clear" w:color="auto" w:fill="FFFFFF"/>
        </w:rPr>
      </w:pPr>
    </w:p>
    <w:p w:rsidR="00721A17" w:rsidRDefault="00A21C78" w:rsidP="00721A1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51515"/>
          <w:sz w:val="30"/>
          <w:szCs w:val="30"/>
        </w:rPr>
      </w:pPr>
      <w:r w:rsidRPr="00A21C78">
        <w:rPr>
          <w:rFonts w:ascii="Helvetica" w:hAnsi="Helvetica" w:cs="Helvetica"/>
          <w:b/>
          <w:bCs/>
          <w:color w:val="202124"/>
          <w:sz w:val="30"/>
          <w:szCs w:val="30"/>
          <w:shd w:val="clear" w:color="auto" w:fill="FFFFFF"/>
        </w:rPr>
        <w:t>Durante la guerra de las Malvinas</w:t>
      </w:r>
      <w:r w:rsidRPr="00A21C78">
        <w:rPr>
          <w:rFonts w:ascii="Helvetica" w:hAnsi="Helvetica" w:cs="Helvetica"/>
          <w:color w:val="202124"/>
          <w:sz w:val="30"/>
          <w:szCs w:val="30"/>
          <w:shd w:val="clear" w:color="auto" w:fill="FFFFFF"/>
        </w:rPr>
        <w:t>, varios </w:t>
      </w:r>
      <w:r w:rsidRPr="00A21C78">
        <w:rPr>
          <w:rFonts w:ascii="Helvetica" w:hAnsi="Helvetica" w:cs="Helvetica"/>
          <w:b/>
          <w:bCs/>
          <w:color w:val="202124"/>
          <w:sz w:val="30"/>
          <w:szCs w:val="30"/>
          <w:shd w:val="clear" w:color="auto" w:fill="FFFFFF"/>
        </w:rPr>
        <w:t>países</w:t>
      </w:r>
      <w:r w:rsidRPr="00A21C78">
        <w:rPr>
          <w:rFonts w:ascii="Helvetica" w:hAnsi="Helvetica" w:cs="Helvetica"/>
          <w:color w:val="202124"/>
          <w:sz w:val="30"/>
          <w:szCs w:val="30"/>
          <w:shd w:val="clear" w:color="auto" w:fill="FFFFFF"/>
        </w:rPr>
        <w:t> europeos y americanos fueron aliados o colaboraron de alguna manera con </w:t>
      </w:r>
      <w:r w:rsidRPr="00A21C78">
        <w:rPr>
          <w:rFonts w:ascii="Helvetica" w:hAnsi="Helvetica" w:cs="Helvetica"/>
          <w:b/>
          <w:bCs/>
          <w:color w:val="202124"/>
          <w:sz w:val="30"/>
          <w:szCs w:val="30"/>
          <w:shd w:val="clear" w:color="auto" w:fill="FFFFFF"/>
        </w:rPr>
        <w:t>Inglaterra</w:t>
      </w:r>
      <w:r w:rsidRPr="00A21C78">
        <w:rPr>
          <w:rFonts w:ascii="Helvetica" w:hAnsi="Helvetica" w:cs="Helvetica"/>
          <w:color w:val="202124"/>
          <w:sz w:val="30"/>
          <w:szCs w:val="30"/>
          <w:shd w:val="clear" w:color="auto" w:fill="FFFFFF"/>
        </w:rPr>
        <w:t>, lo </w:t>
      </w:r>
      <w:r w:rsidRPr="00A21C78">
        <w:rPr>
          <w:rFonts w:ascii="Helvetica" w:hAnsi="Helvetica" w:cs="Helvetica"/>
          <w:b/>
          <w:bCs/>
          <w:color w:val="202124"/>
          <w:sz w:val="30"/>
          <w:szCs w:val="30"/>
          <w:shd w:val="clear" w:color="auto" w:fill="FFFFFF"/>
        </w:rPr>
        <w:t>que</w:t>
      </w:r>
      <w:r w:rsidRPr="00A21C78">
        <w:rPr>
          <w:rFonts w:ascii="Helvetica" w:hAnsi="Helvetica" w:cs="Helvetica"/>
          <w:color w:val="202124"/>
          <w:sz w:val="30"/>
          <w:szCs w:val="30"/>
          <w:shd w:val="clear" w:color="auto" w:fill="FFFFFF"/>
        </w:rPr>
        <w:t> le permitió doblegar la capacidad de lucha de </w:t>
      </w:r>
      <w:r w:rsidRPr="00A21C78">
        <w:rPr>
          <w:rFonts w:ascii="Helvetica" w:hAnsi="Helvetica" w:cs="Helvetica"/>
          <w:b/>
          <w:bCs/>
          <w:color w:val="202124"/>
          <w:sz w:val="30"/>
          <w:szCs w:val="30"/>
          <w:shd w:val="clear" w:color="auto" w:fill="FFFFFF"/>
        </w:rPr>
        <w:t>Argentina</w:t>
      </w:r>
      <w:r w:rsidRPr="00A21C78">
        <w:rPr>
          <w:rFonts w:ascii="Helvetica" w:hAnsi="Helvetica" w:cs="Helvetica"/>
          <w:color w:val="202124"/>
          <w:sz w:val="30"/>
          <w:szCs w:val="30"/>
          <w:shd w:val="clear" w:color="auto" w:fill="FFFFFF"/>
        </w:rPr>
        <w:t>. </w:t>
      </w:r>
      <w:r w:rsidRPr="00A21C78">
        <w:rPr>
          <w:rFonts w:ascii="Helvetica" w:hAnsi="Helvetica" w:cs="Helvetica"/>
          <w:b/>
          <w:bCs/>
          <w:color w:val="202124"/>
          <w:sz w:val="30"/>
          <w:szCs w:val="30"/>
          <w:shd w:val="clear" w:color="auto" w:fill="FFFFFF"/>
        </w:rPr>
        <w:t>Países</w:t>
      </w:r>
      <w:r w:rsidRPr="00A21C78">
        <w:rPr>
          <w:rFonts w:ascii="Helvetica" w:hAnsi="Helvetica" w:cs="Helvetica"/>
          <w:color w:val="202124"/>
          <w:sz w:val="30"/>
          <w:szCs w:val="30"/>
          <w:shd w:val="clear" w:color="auto" w:fill="FFFFFF"/>
        </w:rPr>
        <w:t> como Francia, Estados Unidos, Chile, Uruguay y Brasil apoyaron a la Fuerza de Tarea Británica </w:t>
      </w:r>
      <w:r w:rsidRPr="00A21C78">
        <w:rPr>
          <w:rFonts w:ascii="Helvetica" w:hAnsi="Helvetica" w:cs="Helvetica"/>
          <w:b/>
          <w:bCs/>
          <w:color w:val="202124"/>
          <w:sz w:val="30"/>
          <w:szCs w:val="30"/>
          <w:shd w:val="clear" w:color="auto" w:fill="FFFFFF"/>
        </w:rPr>
        <w:t>durante</w:t>
      </w:r>
      <w:r w:rsidRPr="00A21C78">
        <w:rPr>
          <w:rFonts w:ascii="Helvetica" w:hAnsi="Helvetica" w:cs="Helvetica"/>
          <w:color w:val="202124"/>
          <w:sz w:val="30"/>
          <w:szCs w:val="30"/>
          <w:shd w:val="clear" w:color="auto" w:fill="FFFFFF"/>
        </w:rPr>
        <w:t> el conflicto</w:t>
      </w:r>
      <w:r>
        <w:rPr>
          <w:rFonts w:ascii="Helvetica" w:hAnsi="Helvetica" w:cs="Helvetica"/>
          <w:color w:val="202124"/>
          <w:sz w:val="30"/>
          <w:szCs w:val="30"/>
          <w:shd w:val="clear" w:color="auto" w:fill="FFFFFF"/>
        </w:rPr>
        <w:t>.</w:t>
      </w:r>
      <w:r w:rsidR="00CB6800" w:rsidRPr="00CB6800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CB6800" w:rsidRPr="00CB6800">
        <w:rPr>
          <w:rFonts w:ascii="Helvetica" w:hAnsi="Helvetica" w:cs="Helvetica"/>
          <w:color w:val="202124"/>
          <w:sz w:val="30"/>
          <w:szCs w:val="30"/>
          <w:shd w:val="clear" w:color="auto" w:fill="FFFFFF"/>
        </w:rPr>
        <w:t>La </w:t>
      </w:r>
      <w:r w:rsidR="00CB6800" w:rsidRPr="00CB6800">
        <w:rPr>
          <w:rFonts w:ascii="Helvetica" w:hAnsi="Helvetica" w:cs="Helvetica"/>
          <w:b/>
          <w:bCs/>
          <w:color w:val="202124"/>
          <w:sz w:val="30"/>
          <w:szCs w:val="30"/>
          <w:shd w:val="clear" w:color="auto" w:fill="FFFFFF"/>
        </w:rPr>
        <w:t>Guerra</w:t>
      </w:r>
      <w:r w:rsidR="00CB6800" w:rsidRPr="00CB6800">
        <w:rPr>
          <w:rFonts w:ascii="Helvetica" w:hAnsi="Helvetica" w:cs="Helvetica"/>
          <w:color w:val="202124"/>
          <w:sz w:val="30"/>
          <w:szCs w:val="30"/>
          <w:shd w:val="clear" w:color="auto" w:fill="FFFFFF"/>
        </w:rPr>
        <w:t> de </w:t>
      </w:r>
      <w:r w:rsidR="00CB6800" w:rsidRPr="00CB6800">
        <w:rPr>
          <w:rFonts w:ascii="Helvetica" w:hAnsi="Helvetica" w:cs="Helvetica"/>
          <w:b/>
          <w:bCs/>
          <w:color w:val="202124"/>
          <w:sz w:val="30"/>
          <w:szCs w:val="30"/>
          <w:shd w:val="clear" w:color="auto" w:fill="FFFFFF"/>
        </w:rPr>
        <w:t>Malvinas</w:t>
      </w:r>
      <w:r w:rsidR="00CB6800" w:rsidRPr="00CB6800">
        <w:rPr>
          <w:rFonts w:ascii="Helvetica" w:hAnsi="Helvetica" w:cs="Helvetica"/>
          <w:color w:val="202124"/>
          <w:sz w:val="30"/>
          <w:szCs w:val="30"/>
          <w:shd w:val="clear" w:color="auto" w:fill="FFFFFF"/>
        </w:rPr>
        <w:t> duró 74 días, en ese período un total de 1.200 soldados argentinos resultaron heridos y 649 murieron, en tanto 255 británicos perdieron la vida</w:t>
      </w:r>
      <w:r w:rsidR="00CB6800">
        <w:rPr>
          <w:rFonts w:ascii="Arial" w:hAnsi="Arial" w:cs="Arial"/>
          <w:color w:val="202124"/>
          <w:shd w:val="clear" w:color="auto" w:fill="FFFFFF"/>
        </w:rPr>
        <w:t>.</w:t>
      </w:r>
    </w:p>
    <w:p w:rsidR="00721A17" w:rsidRDefault="00721A17" w:rsidP="00721A1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51515"/>
          <w:sz w:val="30"/>
          <w:szCs w:val="30"/>
        </w:rPr>
      </w:pPr>
    </w:p>
    <w:p w:rsidR="00CB6800" w:rsidRDefault="00CB6800" w:rsidP="00721A1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51515"/>
          <w:sz w:val="30"/>
          <w:szCs w:val="30"/>
        </w:rPr>
      </w:pPr>
    </w:p>
    <w:p w:rsidR="00721A17" w:rsidRDefault="007D5EC4" w:rsidP="00721A17">
      <w:pPr>
        <w:rPr>
          <w:rFonts w:ascii="Helvetica" w:hAnsi="Helvetica" w:cs="Helvetica"/>
          <w:sz w:val="30"/>
          <w:szCs w:val="30"/>
          <w:lang w:val="es-ES"/>
        </w:rPr>
      </w:pPr>
      <w:r>
        <w:rPr>
          <w:rFonts w:ascii="Helvetica" w:hAnsi="Helvetica" w:cs="Helvetica"/>
          <w:sz w:val="30"/>
          <w:szCs w:val="30"/>
          <w:lang w:val="es-ES"/>
        </w:rPr>
        <w:t>Me parece que es importante recordar la Guerra de las Malvinas por los que participaron en ella y dieron su vida por l</w:t>
      </w:r>
      <w:r w:rsidR="0003577B">
        <w:rPr>
          <w:rFonts w:ascii="Helvetica" w:hAnsi="Helvetica" w:cs="Helvetica"/>
          <w:sz w:val="30"/>
          <w:szCs w:val="30"/>
          <w:lang w:val="es-ES"/>
        </w:rPr>
        <w:t>a patria,</w:t>
      </w:r>
      <w:r>
        <w:rPr>
          <w:rFonts w:ascii="Helvetica" w:hAnsi="Helvetica" w:cs="Helvetica"/>
          <w:sz w:val="30"/>
          <w:szCs w:val="30"/>
          <w:lang w:val="es-ES"/>
        </w:rPr>
        <w:t xml:space="preserve"> por la valentía </w:t>
      </w:r>
      <w:r w:rsidR="0003577B">
        <w:rPr>
          <w:rFonts w:ascii="Helvetica" w:hAnsi="Helvetica" w:cs="Helvetica"/>
          <w:sz w:val="30"/>
          <w:szCs w:val="30"/>
          <w:lang w:val="es-ES"/>
        </w:rPr>
        <w:t>que tuvieron y</w:t>
      </w:r>
      <w:r w:rsidR="00A048F4">
        <w:rPr>
          <w:rFonts w:ascii="Helvetica" w:hAnsi="Helvetica" w:cs="Helvetica"/>
          <w:sz w:val="30"/>
          <w:szCs w:val="30"/>
          <w:lang w:val="es-ES"/>
        </w:rPr>
        <w:t xml:space="preserve"> porque es el símbolo nacional de la Argentina.</w:t>
      </w:r>
    </w:p>
    <w:p w:rsidR="00034FFD" w:rsidRPr="00034FFD" w:rsidRDefault="0003577B" w:rsidP="00034FFD">
      <w:pPr>
        <w:rPr>
          <w:rFonts w:ascii="Helvetica" w:hAnsi="Helvetica" w:cs="Helvetica"/>
          <w:sz w:val="30"/>
          <w:szCs w:val="30"/>
          <w:lang w:val="es-ES"/>
        </w:rPr>
      </w:pPr>
      <w:r>
        <w:rPr>
          <w:rFonts w:ascii="Helvetica" w:hAnsi="Helvetica" w:cs="Helvetica"/>
          <w:sz w:val="30"/>
          <w:szCs w:val="30"/>
          <w:lang w:val="es-ES"/>
        </w:rPr>
        <w:t>A los soldados que participaron en la Guerra de Malvinas les tenemos que agradecer por todo lo que hicieron, ellos nos enseñaron que las islas son Argentinas, que no impo</w:t>
      </w:r>
      <w:r w:rsidR="00034FFD">
        <w:rPr>
          <w:rFonts w:ascii="Helvetica" w:hAnsi="Helvetica" w:cs="Helvetica"/>
          <w:sz w:val="30"/>
          <w:szCs w:val="30"/>
          <w:lang w:val="es-ES"/>
        </w:rPr>
        <w:t>rta que enemigo nos enfrentemos siempre hay que dar todo de uno mismo.</w:t>
      </w:r>
      <w:bookmarkStart w:id="0" w:name="_GoBack"/>
      <w:bookmarkEnd w:id="0"/>
    </w:p>
    <w:p w:rsidR="00A048F4" w:rsidRDefault="00034FFD" w:rsidP="00721A17">
      <w:pPr>
        <w:rPr>
          <w:rFonts w:ascii="Helvetica" w:hAnsi="Helvetica" w:cs="Helvetica"/>
          <w:sz w:val="30"/>
          <w:szCs w:val="30"/>
          <w:lang w:val="es-ES"/>
        </w:rPr>
      </w:pPr>
      <w:r>
        <w:rPr>
          <w:noProof/>
          <w:lang w:eastAsia="es-MX"/>
        </w:rPr>
        <w:lastRenderedPageBreak/>
        <w:drawing>
          <wp:inline distT="0" distB="0" distL="0" distR="0" wp14:anchorId="2BFA7040" wp14:editId="76425A25">
            <wp:extent cx="6362700" cy="2509520"/>
            <wp:effectExtent l="0" t="0" r="0" b="5080"/>
            <wp:docPr id="1" name="Imagen 1" descr="El transporte público deberá incluir la frase &quot;Las Islas Malvinas son  argentinas&quot; - Archivo · NotiTDF - Noticias de Ushuaia, Tierra del Fuego, 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transporte público deberá incluir la frase &quot;Las Islas Malvinas son  argentinas&quot; - Archivo · NotiTDF - Noticias de Ushuaia, Tierra del Fuego,  Argent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659" cy="251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2C5" w:rsidRPr="00237E4C" w:rsidRDefault="004942C5" w:rsidP="00721A17">
      <w:pPr>
        <w:rPr>
          <w:rFonts w:ascii="Helvetica" w:hAnsi="Helvetica" w:cs="Helvetica"/>
          <w:sz w:val="30"/>
          <w:szCs w:val="30"/>
          <w:lang w:val="es-ES"/>
        </w:rPr>
      </w:pPr>
    </w:p>
    <w:sectPr w:rsidR="004942C5" w:rsidRPr="00237E4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2C5" w:rsidRDefault="004942C5" w:rsidP="004942C5">
      <w:pPr>
        <w:spacing w:after="0" w:line="240" w:lineRule="auto"/>
      </w:pPr>
      <w:r>
        <w:separator/>
      </w:r>
    </w:p>
  </w:endnote>
  <w:endnote w:type="continuationSeparator" w:id="0">
    <w:p w:rsidR="004942C5" w:rsidRDefault="004942C5" w:rsidP="0049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C5" w:rsidRDefault="004942C5">
    <w:pPr>
      <w:pStyle w:val="Piedepgina"/>
    </w:pPr>
    <w:r>
      <w:t>12/06/22</w:t>
    </w:r>
    <w:r>
      <w:ptab w:relativeTo="margin" w:alignment="center" w:leader="none"/>
    </w:r>
    <w:r>
      <w:t>3ºD</w:t>
    </w:r>
    <w:r>
      <w:ptab w:relativeTo="margin" w:alignment="right" w:leader="none"/>
    </w:r>
    <w:r>
      <w:t>Agustín zalazar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2C5" w:rsidRDefault="004942C5" w:rsidP="004942C5">
      <w:pPr>
        <w:spacing w:after="0" w:line="240" w:lineRule="auto"/>
      </w:pPr>
      <w:r>
        <w:separator/>
      </w:r>
    </w:p>
  </w:footnote>
  <w:footnote w:type="continuationSeparator" w:id="0">
    <w:p w:rsidR="004942C5" w:rsidRDefault="004942C5" w:rsidP="00494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7BFD"/>
    <w:multiLevelType w:val="hybridMultilevel"/>
    <w:tmpl w:val="7A9294F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17"/>
    <w:rsid w:val="00034FFD"/>
    <w:rsid w:val="0003577B"/>
    <w:rsid w:val="00237E4C"/>
    <w:rsid w:val="004942C5"/>
    <w:rsid w:val="005B63B5"/>
    <w:rsid w:val="00721A17"/>
    <w:rsid w:val="007D5EC4"/>
    <w:rsid w:val="00886BB2"/>
    <w:rsid w:val="00A048F4"/>
    <w:rsid w:val="00A21C78"/>
    <w:rsid w:val="00C952F3"/>
    <w:rsid w:val="00CB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AEC2B"/>
  <w15:chartTrackingRefBased/>
  <w15:docId w15:val="{4B8A28BD-EE69-4549-A900-1A503230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21A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721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21A1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21A1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94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42C5"/>
  </w:style>
  <w:style w:type="paragraph" w:styleId="Piedepgina">
    <w:name w:val="footer"/>
    <w:basedOn w:val="Normal"/>
    <w:link w:val="PiedepginaCar"/>
    <w:uiPriority w:val="99"/>
    <w:unhideWhenUsed/>
    <w:rsid w:val="00494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C3A3-2E79-48BD-A12E-A4AC1B61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ruben</dc:creator>
  <cp:keywords/>
  <dc:description/>
  <cp:lastModifiedBy>ruben ruben</cp:lastModifiedBy>
  <cp:revision>1</cp:revision>
  <dcterms:created xsi:type="dcterms:W3CDTF">2022-06-12T19:02:00Z</dcterms:created>
  <dcterms:modified xsi:type="dcterms:W3CDTF">2022-06-12T21:43:00Z</dcterms:modified>
</cp:coreProperties>
</file>