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B7" w:rsidRDefault="00A84E04" w:rsidP="00A84E04">
      <w:pPr>
        <w:pStyle w:val="Sinespaciado"/>
        <w:jc w:val="center"/>
        <w:rPr>
          <w:rFonts w:ascii="Berlin Sans FB Demi" w:hAnsi="Berlin Sans FB Demi"/>
          <w:color w:val="7030A0"/>
          <w:sz w:val="40"/>
          <w:szCs w:val="40"/>
        </w:rPr>
      </w:pPr>
      <w:r>
        <w:rPr>
          <w:rFonts w:ascii="Berlin Sans FB Demi" w:hAnsi="Berlin Sans FB Demi"/>
          <w:color w:val="7030A0"/>
          <w:sz w:val="40"/>
          <w:szCs w:val="40"/>
        </w:rPr>
        <w:t>Trabajo práctico de teoría y gestión, y computación</w:t>
      </w: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Sinespaciado"/>
        <w:ind w:left="720"/>
        <w:rPr>
          <w:rFonts w:ascii="Berlin Sans FB Demi" w:hAnsi="Berlin Sans FB Demi"/>
          <w:color w:val="7030A0"/>
          <w:sz w:val="40"/>
          <w:szCs w:val="40"/>
        </w:rPr>
      </w:pPr>
    </w:p>
    <w:p w:rsidR="00A84E04" w:rsidRDefault="00A84E04" w:rsidP="00A84E04">
      <w:pPr>
        <w:pStyle w:val="Ttulo1"/>
      </w:pPr>
      <w:r>
        <w:t xml:space="preserve"> -</w:t>
      </w:r>
      <w:proofErr w:type="spellStart"/>
      <w:r>
        <w:t>Zamira</w:t>
      </w:r>
      <w:proofErr w:type="spellEnd"/>
      <w:r>
        <w:t xml:space="preserve"> cepeda</w:t>
      </w:r>
      <w:r>
        <w:br/>
        <w:t xml:space="preserve"> -</w:t>
      </w:r>
      <w:r w:rsidRPr="00A84E04">
        <w:rPr>
          <w:i/>
          <w:sz w:val="32"/>
          <w:u w:val="single"/>
        </w:rPr>
        <w:t>R</w:t>
      </w:r>
      <w:r>
        <w:t xml:space="preserve">amiro Camargo </w:t>
      </w:r>
    </w:p>
    <w:p w:rsidR="00A84E04" w:rsidRPr="00A84E04" w:rsidRDefault="00A84E04" w:rsidP="00A84E04"/>
    <w:p w:rsidR="00A84E04" w:rsidRPr="00A84E04" w:rsidRDefault="00A84E04" w:rsidP="00A84E04"/>
    <w:p w:rsidR="00A84E04" w:rsidRPr="00A84E04" w:rsidRDefault="00A84E04" w:rsidP="00A84E04"/>
    <w:p w:rsidR="00A84E04" w:rsidRDefault="00A84E04" w:rsidP="00A84E04"/>
    <w:p w:rsidR="00D94F2A" w:rsidRDefault="00A84E04" w:rsidP="00A84E04">
      <w:pPr>
        <w:tabs>
          <w:tab w:val="left" w:pos="3140"/>
        </w:tabs>
      </w:pPr>
      <w:r>
        <w:tab/>
      </w:r>
      <w:r w:rsidRPr="00A84E04">
        <w:drawing>
          <wp:inline distT="0" distB="0" distL="0" distR="0">
            <wp:extent cx="3735421" cy="2470752"/>
            <wp:effectExtent l="0" t="0" r="0" b="6350"/>
            <wp:docPr id="1" name="Imagen 1" descr="𝙂𝙧𝙞𝙛𝙛𝙞𝙩𝙝_𝙁𝙚𝙢 (◡ ω ◡) ar Twitter: &quot;En los #TheGameAwards el juego  del año se lo debió llevar &quot;Doom Eternal&quot; o &quot;Ghost of Tsushima&quot;, pero pues  ya ni modo. https://t.co/cjdq9t71Kk&quot;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𝙂𝙧𝙞𝙛𝙛𝙞𝙩𝙝_𝙁𝙚𝙢 (◡ ω ◡) ar Twitter: &quot;En los #TheGameAwards el juego  del año se lo debió llevar &quot;Doom Eternal&quot; o &quot;Ghost of Tsushima&quot;, pero pues  ya ni modo. https://t.co/cjdq9t71Kk&quot; / 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74" cy="24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2A" w:rsidRDefault="00D94F2A">
      <w:r>
        <w:br w:type="page"/>
      </w:r>
    </w:p>
    <w:p w:rsidR="00A84E04" w:rsidRPr="00D94F2A" w:rsidRDefault="00D94F2A" w:rsidP="00D94F2A">
      <w:pPr>
        <w:tabs>
          <w:tab w:val="left" w:pos="3140"/>
        </w:tabs>
        <w:ind w:left="1416"/>
        <w:rPr>
          <w:rFonts w:ascii="Arial Black" w:hAnsi="Arial Black" w:cstheme="minorHAnsi"/>
          <w:color w:val="365F91" w:themeColor="accent1" w:themeShade="BF"/>
          <w:sz w:val="40"/>
          <w:szCs w:val="40"/>
        </w:rPr>
      </w:pPr>
      <w:r w:rsidRPr="00D94F2A">
        <w:rPr>
          <w:rFonts w:ascii="Arial Black" w:hAnsi="Arial Black" w:cstheme="minorHAnsi"/>
          <w:color w:val="365F91" w:themeColor="accent1" w:themeShade="BF"/>
          <w:sz w:val="40"/>
          <w:szCs w:val="40"/>
        </w:rPr>
        <w:lastRenderedPageBreak/>
        <w:t>Concepto de Cultura</w:t>
      </w:r>
    </w:p>
    <w:p w:rsidR="00D94F2A" w:rsidRPr="00D94F2A" w:rsidRDefault="00D94F2A" w:rsidP="00A84E04">
      <w:pPr>
        <w:tabs>
          <w:tab w:val="left" w:pos="3140"/>
        </w:tabs>
        <w:rPr>
          <w:rFonts w:ascii="Arial Black" w:hAnsi="Arial Black" w:cstheme="minorHAnsi"/>
          <w:sz w:val="28"/>
          <w:szCs w:val="28"/>
        </w:rPr>
      </w:pPr>
      <w:r w:rsidRPr="00D94F2A">
        <w:rPr>
          <w:rFonts w:asciiTheme="majorHAnsi" w:hAnsiTheme="majorHAnsi" w:cstheme="minorHAnsi"/>
        </w:rPr>
        <w:br/>
      </w:r>
      <w:r w:rsidRPr="00D94F2A">
        <w:rPr>
          <w:rFonts w:ascii="Arial Black" w:hAnsi="Arial Black" w:cstheme="minorHAnsi"/>
          <w:sz w:val="28"/>
          <w:szCs w:val="28"/>
        </w:rPr>
        <w:t>Cultura se refiere al conjunto de bienes materiales y espirituales de un grupo social transmitido de generación en generación a fin de orientar las prácticas individuales y colectivas. Incluye lengua, procesos, modos de vida, costumbres, tradiciones, hábitos, valores, patrones, herramientas y conocimiento.</w:t>
      </w:r>
      <w:r w:rsidRPr="00D94F2A">
        <w:rPr>
          <w:rFonts w:ascii="Arial Black" w:hAnsi="Arial Black"/>
        </w:rPr>
        <w:t xml:space="preserve"> </w:t>
      </w:r>
      <w:r w:rsidRPr="00D94F2A">
        <w:rPr>
          <w:rFonts w:ascii="Arial Black" w:hAnsi="Arial Black" w:cstheme="minorHAnsi"/>
          <w:sz w:val="28"/>
          <w:szCs w:val="28"/>
        </w:rPr>
        <w:t>Dicho de otro modo, cultura es la manera como los seres humanos desarrollamos nuestra vida y construimos el mundo o la parte donde habitamos; por tanto, cultura es el desarrollo, intelectual o artístico. Es la civilización misma.</w:t>
      </w:r>
      <w:r w:rsidRPr="00D94F2A">
        <w:rPr>
          <w:rFonts w:ascii="Arial Black" w:hAnsi="Arial Black" w:cstheme="minorHAnsi"/>
          <w:sz w:val="28"/>
          <w:szCs w:val="28"/>
        </w:rPr>
        <w:br/>
        <w:t xml:space="preserve"> </w:t>
      </w:r>
    </w:p>
    <w:p w:rsidR="00D94F2A" w:rsidRPr="00D94F2A" w:rsidRDefault="00D94F2A" w:rsidP="00D94F2A">
      <w:pPr>
        <w:tabs>
          <w:tab w:val="left" w:pos="3140"/>
        </w:tabs>
        <w:ind w:left="1416"/>
        <w:rPr>
          <w:rFonts w:ascii="Arial Black" w:hAnsi="Arial Black" w:cstheme="minorHAnsi"/>
          <w:color w:val="365F91" w:themeColor="accent1" w:themeShade="BF"/>
          <w:sz w:val="40"/>
          <w:szCs w:val="40"/>
        </w:rPr>
      </w:pPr>
      <w:r w:rsidRPr="00D94F2A">
        <w:rPr>
          <w:rFonts w:ascii="Arial Black" w:hAnsi="Arial Black" w:cstheme="minorHAnsi"/>
          <w:color w:val="365F91" w:themeColor="accent1" w:themeShade="BF"/>
          <w:sz w:val="40"/>
          <w:szCs w:val="40"/>
        </w:rPr>
        <w:t>Concepto de Organización</w:t>
      </w:r>
    </w:p>
    <w:p w:rsidR="00D94F2A" w:rsidRPr="00D94F2A" w:rsidRDefault="00D94F2A" w:rsidP="00D94F2A">
      <w:pPr>
        <w:tabs>
          <w:tab w:val="left" w:pos="3140"/>
        </w:tabs>
        <w:rPr>
          <w:rFonts w:ascii="Arial Black" w:hAnsi="Arial Black" w:cstheme="minorHAnsi"/>
          <w:sz w:val="32"/>
          <w:szCs w:val="32"/>
        </w:rPr>
      </w:pPr>
      <w:r w:rsidRPr="00D94F2A">
        <w:rPr>
          <w:rFonts w:ascii="Arial Black" w:hAnsi="Arial Black" w:cstheme="minorHAnsi"/>
          <w:sz w:val="32"/>
          <w:szCs w:val="32"/>
        </w:rPr>
        <w:t xml:space="preserve">Las organizaciones según el grado de centralización se clasifican en: Organizaciones centralizadas: aquellas donde la autoridad y la toma de decisiones se </w:t>
      </w:r>
      <w:r w:rsidRPr="00D94F2A">
        <w:rPr>
          <w:rFonts w:ascii="Arial Black" w:hAnsi="Arial Black" w:cstheme="minorHAnsi"/>
          <w:sz w:val="28"/>
          <w:szCs w:val="28"/>
        </w:rPr>
        <w:t>concentran</w:t>
      </w:r>
      <w:r w:rsidRPr="00D94F2A">
        <w:rPr>
          <w:rFonts w:ascii="Arial Black" w:hAnsi="Arial Black" w:cstheme="minorHAnsi"/>
          <w:sz w:val="32"/>
          <w:szCs w:val="32"/>
        </w:rPr>
        <w:t xml:space="preserve"> en los niveles superiores. Organizaciones descentralizadas: aquellas donde se delega hasta donde sea posible, la toma de decisiones.</w:t>
      </w:r>
    </w:p>
    <w:p w:rsidR="00D94F2A" w:rsidRPr="00D94F2A" w:rsidRDefault="00D94F2A" w:rsidP="00D94F2A">
      <w:pPr>
        <w:tabs>
          <w:tab w:val="left" w:pos="3140"/>
        </w:tabs>
        <w:rPr>
          <w:rFonts w:ascii="Arial Black" w:hAnsi="Arial Black" w:cstheme="minorHAnsi"/>
          <w:color w:val="365F91" w:themeColor="accent1" w:themeShade="BF"/>
          <w:sz w:val="40"/>
          <w:szCs w:val="40"/>
        </w:rPr>
      </w:pPr>
      <w:r w:rsidRPr="00D94F2A">
        <w:rPr>
          <w:rFonts w:ascii="Arial Black" w:hAnsi="Arial Black" w:cstheme="minorHAnsi"/>
          <w:color w:val="365F91" w:themeColor="accent1" w:themeShade="BF"/>
          <w:sz w:val="40"/>
          <w:szCs w:val="40"/>
        </w:rPr>
        <w:t xml:space="preserve">        Conflicto de las Organizaciones</w:t>
      </w:r>
    </w:p>
    <w:p w:rsidR="00702C0F" w:rsidRDefault="00D94F2A" w:rsidP="00D94F2A">
      <w:pPr>
        <w:rPr>
          <w:rFonts w:ascii="Arial Black" w:hAnsi="Arial Black" w:cstheme="minorHAnsi"/>
          <w:sz w:val="28"/>
          <w:szCs w:val="28"/>
        </w:rPr>
      </w:pPr>
      <w:r w:rsidRPr="00D94F2A">
        <w:rPr>
          <w:rFonts w:ascii="Arial Black" w:hAnsi="Arial Black" w:cstheme="minorHAnsi"/>
          <w:sz w:val="28"/>
          <w:szCs w:val="28"/>
        </w:rPr>
        <w:t>Los conflictos empresariales o laborales son aquellos problemas que surgen al interior de una organización, entre dos o más personas que la integran. Este tipo de situaciones suelen generar rivalidades, inconformismo, disputas y, en general, un ambiente de trabajo tenso que impide la consecución de objetivos.</w:t>
      </w:r>
    </w:p>
    <w:p w:rsidR="00702C0F" w:rsidRPr="00702C0F" w:rsidRDefault="00702C0F" w:rsidP="00702C0F">
      <w:pPr>
        <w:rPr>
          <w:rFonts w:ascii="Arial Black" w:hAnsi="Arial Black" w:cstheme="minorHAnsi"/>
          <w:sz w:val="28"/>
          <w:szCs w:val="28"/>
        </w:rPr>
      </w:pPr>
    </w:p>
    <w:p w:rsidR="008F2BFC" w:rsidRDefault="008F2BFC" w:rsidP="008F2BFC">
      <w:pPr>
        <w:jc w:val="center"/>
        <w:rPr>
          <w:rFonts w:ascii="Arial Black" w:hAnsi="Arial Black" w:cstheme="minorHAnsi"/>
          <w:sz w:val="28"/>
          <w:szCs w:val="28"/>
        </w:rPr>
      </w:pPr>
      <w:r>
        <w:rPr>
          <w:rFonts w:ascii="Arial Black" w:hAnsi="Arial Black" w:cstheme="minorHAnsi"/>
          <w:noProof/>
          <w:sz w:val="28"/>
          <w:szCs w:val="28"/>
          <w:lang w:eastAsia="es-ES"/>
        </w:rPr>
        <w:drawing>
          <wp:inline distT="0" distB="0" distL="0" distR="0">
            <wp:extent cx="2838450" cy="1609725"/>
            <wp:effectExtent l="0" t="0" r="0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si se p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FC" w:rsidRPr="008F2BFC" w:rsidRDefault="008F2BFC" w:rsidP="008F2BFC">
      <w:pPr>
        <w:rPr>
          <w:rFonts w:ascii="Arial Black" w:hAnsi="Arial Black" w:cstheme="minorHAnsi"/>
          <w:sz w:val="28"/>
          <w:szCs w:val="28"/>
        </w:rPr>
      </w:pPr>
    </w:p>
    <w:p w:rsidR="008F2BFC" w:rsidRPr="008F2BFC" w:rsidRDefault="008F2BFC" w:rsidP="008F2BFC">
      <w:pPr>
        <w:ind w:left="1416"/>
        <w:rPr>
          <w:rFonts w:ascii="Arial Black" w:hAnsi="Arial Black" w:cstheme="minorHAnsi"/>
          <w:sz w:val="28"/>
          <w:szCs w:val="28"/>
        </w:rPr>
      </w:pPr>
      <w:r>
        <w:rPr>
          <w:rFonts w:ascii="Arial Black" w:hAnsi="Arial Black" w:cstheme="minorHAnsi"/>
          <w:noProof/>
          <w:sz w:val="28"/>
          <w:szCs w:val="28"/>
          <w:lang w:eastAsia="es-ES"/>
        </w:rPr>
        <w:drawing>
          <wp:inline distT="0" distB="0" distL="0" distR="0" wp14:anchorId="424C4DE9" wp14:editId="0455A9B5">
            <wp:extent cx="3352800" cy="2521233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2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FC" w:rsidRPr="008F2BFC" w:rsidRDefault="008F2BFC" w:rsidP="008F2BFC">
      <w:pPr>
        <w:rPr>
          <w:rFonts w:ascii="Arial Black" w:hAnsi="Arial Black" w:cstheme="minorHAnsi"/>
          <w:sz w:val="28"/>
          <w:szCs w:val="28"/>
        </w:rPr>
      </w:pPr>
      <w:bookmarkStart w:id="0" w:name="_GoBack"/>
      <w:bookmarkEnd w:id="0"/>
    </w:p>
    <w:p w:rsidR="008F2BFC" w:rsidRPr="008F2BFC" w:rsidRDefault="008F2BFC" w:rsidP="008F2BFC">
      <w:pPr>
        <w:rPr>
          <w:rFonts w:ascii="Arial Black" w:hAnsi="Arial Black" w:cstheme="minorHAnsi"/>
          <w:sz w:val="28"/>
          <w:szCs w:val="28"/>
        </w:rPr>
      </w:pPr>
    </w:p>
    <w:p w:rsidR="008F2BFC" w:rsidRDefault="008F2BFC" w:rsidP="008F2BFC">
      <w:pPr>
        <w:rPr>
          <w:rFonts w:ascii="Arial Black" w:hAnsi="Arial Black" w:cstheme="minorHAnsi"/>
          <w:sz w:val="28"/>
          <w:szCs w:val="28"/>
        </w:rPr>
      </w:pPr>
    </w:p>
    <w:p w:rsidR="008F2BFC" w:rsidRPr="008F2BFC" w:rsidRDefault="008F2BFC" w:rsidP="008F2BFC">
      <w:pPr>
        <w:jc w:val="center"/>
        <w:rPr>
          <w:rFonts w:ascii="Arial Black" w:hAnsi="Arial Black" w:cstheme="minorHAnsi"/>
          <w:sz w:val="28"/>
          <w:szCs w:val="28"/>
        </w:rPr>
      </w:pPr>
    </w:p>
    <w:sectPr w:rsidR="008F2BFC" w:rsidRPr="008F2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39A2"/>
    <w:multiLevelType w:val="hybridMultilevel"/>
    <w:tmpl w:val="6DC833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04"/>
    <w:rsid w:val="00063F59"/>
    <w:rsid w:val="003C6DD0"/>
    <w:rsid w:val="00702C0F"/>
    <w:rsid w:val="008F2BFC"/>
    <w:rsid w:val="00A84E04"/>
    <w:rsid w:val="00D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84E0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E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2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84E0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E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2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067A-4CD6-47E6-A9E2-D7F014CB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-Zamira cepeda  -Ramiro Camargo 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2</cp:revision>
  <dcterms:created xsi:type="dcterms:W3CDTF">2022-07-05T19:35:00Z</dcterms:created>
  <dcterms:modified xsi:type="dcterms:W3CDTF">2022-07-05T20:03:00Z</dcterms:modified>
</cp:coreProperties>
</file>