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544D" w14:textId="012813DD" w:rsidR="00F84E2C" w:rsidRPr="00417EE0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417EE0">
        <w:rPr>
          <w:rFonts w:ascii="Calibri" w:eastAsia="Calibri" w:hAnsi="Calibri" w:cs="Times New Roman"/>
          <w:b/>
          <w:sz w:val="24"/>
          <w:szCs w:val="24"/>
        </w:rPr>
        <w:t>Práctica de laboratorio: “</w:t>
      </w:r>
      <w:r w:rsidR="009E2EE1">
        <w:rPr>
          <w:rFonts w:ascii="Calibri" w:eastAsia="Calibri" w:hAnsi="Calibri" w:cs="Times New Roman"/>
          <w:b/>
          <w:sz w:val="24"/>
          <w:szCs w:val="24"/>
        </w:rPr>
        <w:t xml:space="preserve">óxidos, </w:t>
      </w:r>
      <w:r w:rsidRPr="00417EE0">
        <w:rPr>
          <w:rFonts w:ascii="Calibri" w:eastAsia="Calibri" w:hAnsi="Calibri" w:cs="Times New Roman"/>
          <w:b/>
          <w:sz w:val="24"/>
          <w:szCs w:val="24"/>
        </w:rPr>
        <w:t>hidróxidos y oxoácidos”</w:t>
      </w:r>
      <w:r w:rsidRPr="00417EE0">
        <w:rPr>
          <w:rFonts w:ascii="Arial" w:hAnsi="Arial" w:cs="Arial"/>
          <w:b/>
          <w:noProof/>
          <w:color w:val="0000FF"/>
          <w:sz w:val="24"/>
          <w:szCs w:val="24"/>
          <w:lang w:eastAsia="es-AR"/>
        </w:rPr>
        <w:t xml:space="preserve"> </w:t>
      </w:r>
    </w:p>
    <w:p w14:paraId="146CC68C" w14:textId="77777777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2F1775">
        <w:rPr>
          <w:rFonts w:ascii="Calibri" w:eastAsia="Calibri" w:hAnsi="Calibri" w:cs="Times New Roman"/>
          <w:sz w:val="24"/>
          <w:szCs w:val="24"/>
        </w:rPr>
        <w:t>Colegio:</w:t>
      </w:r>
      <w:r w:rsidRPr="00FB234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San José</w:t>
      </w:r>
    </w:p>
    <w:p w14:paraId="2C09A1A8" w14:textId="77777777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Curso y división: 4º Química</w:t>
      </w:r>
    </w:p>
    <w:p w14:paraId="697D28A2" w14:textId="5485B092" w:rsidR="00F84E2C" w:rsidRPr="00FB2341" w:rsidRDefault="00F84E2C" w:rsidP="002F1775">
      <w:pPr>
        <w:tabs>
          <w:tab w:val="center" w:pos="4419"/>
          <w:tab w:val="right" w:pos="8838"/>
        </w:tabs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B2341">
        <w:rPr>
          <w:rFonts w:ascii="Calibri" w:eastAsia="Calibri" w:hAnsi="Calibri" w:cs="Times New Roman"/>
          <w:sz w:val="24"/>
          <w:szCs w:val="24"/>
        </w:rPr>
        <w:t>Nombre</w:t>
      </w:r>
      <w:r w:rsidR="002F1775">
        <w:rPr>
          <w:rFonts w:ascii="Calibri" w:eastAsia="Calibri" w:hAnsi="Calibri" w:cs="Times New Roman"/>
          <w:sz w:val="24"/>
          <w:szCs w:val="24"/>
        </w:rPr>
        <w:t>s de los integrantes del grupo:</w:t>
      </w:r>
    </w:p>
    <w:p w14:paraId="018CB7AE" w14:textId="77777777" w:rsidR="00F84E2C" w:rsidRPr="00FB2341" w:rsidRDefault="00F84E2C" w:rsidP="00F84E2C">
      <w:pPr>
        <w:tabs>
          <w:tab w:val="center" w:pos="4419"/>
          <w:tab w:val="right" w:pos="8838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14:paraId="0E6F461C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5E3B5D">
        <w:rPr>
          <w:rFonts w:eastAsia="Calibri" w:cs="Arial"/>
          <w:b/>
          <w:bCs/>
          <w:i/>
          <w:iCs/>
          <w:sz w:val="24"/>
          <w:szCs w:val="24"/>
        </w:rPr>
        <w:t>Tema:</w:t>
      </w:r>
      <w:r w:rsidRPr="00C42F92">
        <w:rPr>
          <w:rFonts w:eastAsia="Calibri" w:cs="Arial"/>
          <w:i/>
          <w:iCs/>
          <w:sz w:val="24"/>
          <w:szCs w:val="24"/>
        </w:rPr>
        <w:t xml:space="preserve"> Formación de compuestos químicos </w:t>
      </w:r>
    </w:p>
    <w:p w14:paraId="5DE166F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2B38831D" w14:textId="77777777" w:rsidR="00F84E2C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Objetivos: </w:t>
      </w:r>
    </w:p>
    <w:p w14:paraId="27D3A616" w14:textId="77777777" w:rsidR="002F1775" w:rsidRPr="00C42F92" w:rsidRDefault="002F1775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320ABC1D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Demostrar la relación que existe entre varias reacciones químicas inorgánicas por medio de reacciones de síntesis, así como o</w:t>
      </w:r>
      <w:r w:rsidRPr="00C42F92">
        <w:rPr>
          <w:rFonts w:eastAsia="Arial Unicode MS" w:cs="Arial"/>
          <w:sz w:val="24"/>
          <w:szCs w:val="24"/>
          <w:lang w:eastAsia="es-MX"/>
        </w:rPr>
        <w:t xml:space="preserve">btener experimentalmente un óxido, un hidróxido, un </w:t>
      </w:r>
      <w:r w:rsidR="00FD7543">
        <w:rPr>
          <w:rFonts w:eastAsia="Arial Unicode MS" w:cs="Arial"/>
          <w:sz w:val="24"/>
          <w:szCs w:val="24"/>
          <w:lang w:eastAsia="es-MX"/>
        </w:rPr>
        <w:t>anhídrido y un oxácido y</w:t>
      </w:r>
      <w:r w:rsidRPr="00C42F92">
        <w:rPr>
          <w:rFonts w:eastAsia="Arial Unicode MS" w:cs="Arial"/>
          <w:sz w:val="24"/>
          <w:szCs w:val="24"/>
          <w:lang w:eastAsia="es-MX"/>
        </w:rPr>
        <w:t xml:space="preserve"> reconocer a las bases (hidróxidos) y los ácidos por medio de indicadores de pH</w:t>
      </w:r>
    </w:p>
    <w:p w14:paraId="60DF7070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Establecer relaciones constructivas con los compañeros basadas en el respeto y la aceptación, que faciliten el trabajo en equipo.</w:t>
      </w:r>
    </w:p>
    <w:p w14:paraId="76E95299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Utilizar la observación como fuente primaria de toma de datos encaminada a un mejor entendimiento de los procesos químicos que tienen lugar.</w:t>
      </w:r>
    </w:p>
    <w:p w14:paraId="7012B695" w14:textId="77777777" w:rsidR="00F84E2C" w:rsidRPr="00C42F92" w:rsidRDefault="00F84E2C" w:rsidP="00F84E2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Representar por medio de ecuaciones las reacciones que intervienen en la formación de los compuestos inorgánicos.</w:t>
      </w:r>
    </w:p>
    <w:p w14:paraId="18F36DD7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4DC98062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464F210B" w14:textId="77777777" w:rsidR="00F84E2C" w:rsidRPr="002F1775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2F1775">
        <w:rPr>
          <w:rFonts w:eastAsia="Calibri" w:cs="Arial"/>
          <w:b/>
          <w:i/>
          <w:iCs/>
          <w:sz w:val="24"/>
          <w:szCs w:val="24"/>
        </w:rPr>
        <w:t xml:space="preserve">Fundamentación teórica: </w:t>
      </w:r>
    </w:p>
    <w:p w14:paraId="64B37CFC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i/>
          <w:iCs/>
          <w:sz w:val="24"/>
          <w:szCs w:val="24"/>
        </w:rPr>
      </w:pPr>
    </w:p>
    <w:p w14:paraId="54CEAF28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sz w:val="24"/>
          <w:szCs w:val="24"/>
          <w:lang w:val="es-ES"/>
        </w:rPr>
      </w:pPr>
      <w:r w:rsidRPr="00C42F92">
        <w:rPr>
          <w:rFonts w:eastAsia="Calibri" w:cs="Arial"/>
          <w:sz w:val="24"/>
          <w:szCs w:val="24"/>
          <w:lang w:val="es-ES"/>
        </w:rPr>
        <w:t xml:space="preserve">La </w:t>
      </w:r>
      <w:r w:rsidRPr="00C42F92">
        <w:rPr>
          <w:rFonts w:eastAsia="Calibri" w:cs="Arial"/>
          <w:bCs/>
          <w:sz w:val="24"/>
          <w:szCs w:val="24"/>
          <w:lang w:val="es-ES"/>
        </w:rPr>
        <w:t>química inorgánica</w:t>
      </w:r>
      <w:r w:rsidRPr="00C42F92">
        <w:rPr>
          <w:rFonts w:eastAsia="Calibri" w:cs="Arial"/>
          <w:sz w:val="24"/>
          <w:szCs w:val="24"/>
          <w:lang w:val="es-ES"/>
        </w:rPr>
        <w:t xml:space="preserve"> se encarga del estudio integrado de la formación, composición, estructura y reacciones químicas de los </w:t>
      </w:r>
      <w:hyperlink r:id="rId6" w:tooltip="Elemento químico" w:history="1">
        <w:r w:rsidRPr="00C42F92">
          <w:rPr>
            <w:rFonts w:eastAsia="Calibri" w:cs="Arial"/>
            <w:sz w:val="24"/>
            <w:szCs w:val="24"/>
            <w:lang w:val="es-ES"/>
          </w:rPr>
          <w:t>elementos</w:t>
        </w:r>
      </w:hyperlink>
      <w:r w:rsidRPr="00C42F92">
        <w:rPr>
          <w:rFonts w:eastAsia="Calibri" w:cs="Arial"/>
          <w:sz w:val="24"/>
          <w:szCs w:val="24"/>
          <w:lang w:val="es-ES"/>
        </w:rPr>
        <w:t xml:space="preserve"> y </w:t>
      </w:r>
      <w:hyperlink r:id="rId7" w:tooltip="Compuestos inorgánicos" w:history="1">
        <w:r w:rsidRPr="00C42F92">
          <w:rPr>
            <w:rFonts w:eastAsia="Calibri" w:cs="Arial"/>
            <w:sz w:val="24"/>
            <w:szCs w:val="24"/>
            <w:lang w:val="es-ES"/>
          </w:rPr>
          <w:t>compuestos inorgánicos</w:t>
        </w:r>
      </w:hyperlink>
      <w:r w:rsidRPr="00C42F92">
        <w:rPr>
          <w:rFonts w:eastAsia="Calibri" w:cs="Arial"/>
          <w:sz w:val="24"/>
          <w:szCs w:val="24"/>
          <w:lang w:val="es-ES"/>
        </w:rPr>
        <w:t>.</w:t>
      </w:r>
    </w:p>
    <w:p w14:paraId="182262AE" w14:textId="77777777" w:rsidR="00F84E2C" w:rsidRPr="00C42F92" w:rsidRDefault="00F84E2C" w:rsidP="002F1775">
      <w:pPr>
        <w:autoSpaceDE w:val="0"/>
        <w:autoSpaceDN w:val="0"/>
        <w:adjustRightInd w:val="0"/>
        <w:spacing w:after="0"/>
        <w:jc w:val="both"/>
        <w:rPr>
          <w:rFonts w:eastAsia="Calibri" w:cs="Arial"/>
          <w:i/>
          <w:iCs/>
          <w:sz w:val="24"/>
          <w:szCs w:val="24"/>
        </w:rPr>
      </w:pPr>
    </w:p>
    <w:p w14:paraId="27743503" w14:textId="713E4823" w:rsidR="00F84E2C" w:rsidRPr="00C42F92" w:rsidRDefault="00F84E2C" w:rsidP="002F1775">
      <w:pPr>
        <w:shd w:val="clear" w:color="auto" w:fill="FFFFFF"/>
        <w:adjustRightInd w:val="0"/>
        <w:spacing w:after="0"/>
        <w:ind w:hanging="284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     Los óxidos básicos, están formados por metal y oxígeno. </w:t>
      </w:r>
      <w:r w:rsidR="00C42F92">
        <w:rPr>
          <w:rFonts w:eastAsia="Times New Roman" w:cs="Arial"/>
          <w:sz w:val="24"/>
          <w:szCs w:val="24"/>
          <w:lang w:eastAsia="es-AR"/>
        </w:rPr>
        <w:t xml:space="preserve">Se caracterizan por ser sólidos </w:t>
      </w:r>
      <w:r w:rsidRPr="00C42F92">
        <w:rPr>
          <w:rFonts w:eastAsia="Times New Roman" w:cs="Arial"/>
          <w:sz w:val="24"/>
          <w:szCs w:val="24"/>
          <w:lang w:eastAsia="es-AR"/>
        </w:rPr>
        <w:t>y al reaccionar con agua formar hidróxidos.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Los a</w:t>
      </w:r>
      <w:r w:rsidRPr="00C42F92">
        <w:rPr>
          <w:rFonts w:eastAsia="Times New Roman" w:cs="Arial"/>
          <w:sz w:val="24"/>
          <w:szCs w:val="24"/>
          <w:lang w:eastAsia="es-AR"/>
        </w:rPr>
        <w:t>nhídridos son compuestos formados por un no metal y oxígeno. Son casi siempre gaseosos aunque hay unos sólidos y al reaccionar con agua producen oxoácidos.</w:t>
      </w:r>
    </w:p>
    <w:p w14:paraId="30227953" w14:textId="77777777" w:rsidR="00F84E2C" w:rsidRPr="00C42F92" w:rsidRDefault="00F84E2C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</w:p>
    <w:p w14:paraId="359538B3" w14:textId="29A4ED0E" w:rsidR="00F84E2C" w:rsidRPr="00C42F92" w:rsidRDefault="009E2EE1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  <w:r>
        <w:rPr>
          <w:rFonts w:eastAsia="Times New Roman" w:cs="Arial"/>
          <w:sz w:val="24"/>
          <w:szCs w:val="24"/>
          <w:lang w:eastAsia="es-AR"/>
        </w:rPr>
        <w:t>Los h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 xml:space="preserve">idróxidos o bases son compuestos ternarios formados </w:t>
      </w:r>
      <w:r>
        <w:rPr>
          <w:rFonts w:eastAsia="Times New Roman" w:cs="Arial"/>
          <w:sz w:val="24"/>
          <w:szCs w:val="24"/>
          <w:lang w:eastAsia="es-AR"/>
        </w:rPr>
        <w:t xml:space="preserve">por 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un metal y el radical OH</w:t>
      </w:r>
      <w:r w:rsidR="007128B8" w:rsidRPr="007128B8">
        <w:rPr>
          <w:rFonts w:eastAsia="Times New Roman" w:cs="Arial"/>
          <w:sz w:val="24"/>
          <w:szCs w:val="24"/>
          <w:vertAlign w:val="superscript"/>
          <w:lang w:eastAsia="es-AR"/>
        </w:rPr>
        <w:t>-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, llamado hidroxilo</w:t>
      </w:r>
      <w:r w:rsidR="008F5FD1">
        <w:rPr>
          <w:rFonts w:eastAsia="Times New Roman" w:cs="Arial"/>
          <w:sz w:val="24"/>
          <w:szCs w:val="24"/>
          <w:lang w:eastAsia="es-AR"/>
        </w:rPr>
        <w:t xml:space="preserve"> u oxidrilo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. Se caracterizan por ser sólidos con un pH</w:t>
      </w:r>
      <w:r>
        <w:rPr>
          <w:rFonts w:eastAsia="Times New Roman" w:cs="Arial"/>
          <w:sz w:val="24"/>
          <w:szCs w:val="24"/>
          <w:lang w:eastAsia="es-AR"/>
        </w:rPr>
        <w:t xml:space="preserve"> que puede variar de 8 a 14, y pueden ser bases fuertes o débiles</w:t>
      </w:r>
      <w:r w:rsidR="00F84E2C" w:rsidRPr="00C42F92">
        <w:rPr>
          <w:rFonts w:eastAsia="Times New Roman" w:cs="Arial"/>
          <w:sz w:val="24"/>
          <w:szCs w:val="24"/>
          <w:lang w:eastAsia="es-AR"/>
        </w:rPr>
        <w:t>. Se colorean al ponerlos en contacto con un indicador, por ejemplo, de color rosa con la fenolftaleína y de color amarillo con el anaranjado de metilo.</w:t>
      </w:r>
    </w:p>
    <w:p w14:paraId="38ACF2CF" w14:textId="77777777" w:rsidR="00F84E2C" w:rsidRPr="00C42F92" w:rsidRDefault="00F84E2C" w:rsidP="002F1775">
      <w:pPr>
        <w:shd w:val="clear" w:color="auto" w:fill="FFFFFF"/>
        <w:spacing w:after="0"/>
        <w:jc w:val="both"/>
        <w:rPr>
          <w:rFonts w:eastAsia="Times New Roman" w:cs="Arial"/>
          <w:sz w:val="24"/>
          <w:szCs w:val="24"/>
          <w:lang w:eastAsia="es-AR"/>
        </w:rPr>
      </w:pPr>
    </w:p>
    <w:p w14:paraId="5DEBC97C" w14:textId="5EBA756F" w:rsidR="00F84E2C" w:rsidRPr="00C42F92" w:rsidRDefault="00F84E2C" w:rsidP="002F1775">
      <w:pPr>
        <w:shd w:val="clear" w:color="auto" w:fill="FFFFFF"/>
        <w:adjustRightInd w:val="0"/>
        <w:ind w:hanging="360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      Oxácidos están formados por hidrógeno y un radical con oxígeno con valencia negativa. Son cáusticos y corrosivos. Tienen un pH que puede variar de 1 a 6 (entre más bajo</w:t>
      </w:r>
      <w:r w:rsidR="009E2EE1">
        <w:rPr>
          <w:rFonts w:eastAsia="Times New Roman" w:cs="Arial"/>
          <w:sz w:val="24"/>
          <w:szCs w:val="24"/>
          <w:lang w:eastAsia="es-AR"/>
        </w:rPr>
        <w:t>,</w:t>
      </w:r>
      <w:r w:rsidRPr="00C42F92">
        <w:rPr>
          <w:rFonts w:eastAsia="Times New Roman" w:cs="Arial"/>
          <w:sz w:val="24"/>
          <w:szCs w:val="24"/>
          <w:lang w:eastAsia="es-AR"/>
        </w:rPr>
        <w:t xml:space="preserve"> más fuerte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su carácter ácido</w:t>
      </w:r>
      <w:r w:rsidRPr="00C42F92">
        <w:rPr>
          <w:rFonts w:eastAsia="Times New Roman" w:cs="Arial"/>
          <w:sz w:val="24"/>
          <w:szCs w:val="24"/>
          <w:lang w:eastAsia="es-AR"/>
        </w:rPr>
        <w:t>). Se colorean al ponerlos en contacto con un indicador, por ejemplo, de color rojo con el anaranjado de metilo y al ponerlo en contacto con la fenolftaleína queda incoloro.</w:t>
      </w:r>
    </w:p>
    <w:p w14:paraId="399D9588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9BB8239" w14:textId="77777777" w:rsidR="00F84E2C" w:rsidRPr="002F1775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2F1775">
        <w:rPr>
          <w:rFonts w:eastAsia="Calibri" w:cs="Arial"/>
          <w:b/>
          <w:i/>
          <w:iCs/>
          <w:sz w:val="24"/>
          <w:szCs w:val="24"/>
        </w:rPr>
        <w:lastRenderedPageBreak/>
        <w:t>Parte experimental:</w:t>
      </w:r>
    </w:p>
    <w:p w14:paraId="597FBC71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tbl>
      <w:tblPr>
        <w:tblStyle w:val="Tablaconcuadrcula7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581"/>
      </w:tblGrid>
      <w:tr w:rsidR="00F84E2C" w:rsidRPr="00C42F92" w14:paraId="2ADDB53D" w14:textId="77777777" w:rsidTr="00151EC9">
        <w:trPr>
          <w:trHeight w:val="184"/>
          <w:jc w:val="center"/>
        </w:trPr>
        <w:tc>
          <w:tcPr>
            <w:tcW w:w="0" w:type="auto"/>
            <w:vAlign w:val="center"/>
          </w:tcPr>
          <w:p w14:paraId="146D1EEF" w14:textId="77777777" w:rsidR="00F84E2C" w:rsidRPr="007128B8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Materiales </w:t>
            </w:r>
            <w:r w:rsidR="00151EC9"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por grupos: 4 Grupos</w:t>
            </w:r>
          </w:p>
        </w:tc>
        <w:tc>
          <w:tcPr>
            <w:tcW w:w="0" w:type="auto"/>
            <w:vAlign w:val="center"/>
          </w:tcPr>
          <w:p w14:paraId="39486F2C" w14:textId="77777777" w:rsidR="00F84E2C" w:rsidRPr="007128B8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7128B8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Reactivos</w:t>
            </w:r>
          </w:p>
        </w:tc>
        <w:bookmarkStart w:id="0" w:name="_GoBack"/>
        <w:bookmarkEnd w:id="0"/>
      </w:tr>
      <w:tr w:rsidR="00F84E2C" w:rsidRPr="00C42F92" w14:paraId="5E2EC18B" w14:textId="77777777" w:rsidTr="00151EC9">
        <w:trPr>
          <w:trHeight w:val="322"/>
          <w:jc w:val="center"/>
        </w:trPr>
        <w:tc>
          <w:tcPr>
            <w:tcW w:w="0" w:type="auto"/>
            <w:vAlign w:val="center"/>
          </w:tcPr>
          <w:p w14:paraId="167EBF3A" w14:textId="77777777" w:rsidR="00F84E2C" w:rsidRPr="00C42F92" w:rsidRDefault="00F84E2C" w:rsidP="00151EC9">
            <w:pPr>
              <w:shd w:val="clear" w:color="auto" w:fill="FFFFFF"/>
              <w:spacing w:after="0"/>
              <w:contextualSpacing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Agitador</w:t>
            </w:r>
          </w:p>
        </w:tc>
        <w:tc>
          <w:tcPr>
            <w:tcW w:w="0" w:type="auto"/>
            <w:vAlign w:val="center"/>
          </w:tcPr>
          <w:p w14:paraId="177AD449" w14:textId="4BB9C13C" w:rsidR="00F84E2C" w:rsidRPr="00C42F92" w:rsidRDefault="00BC341A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>
              <w:rPr>
                <w:rFonts w:eastAsia="Wingdings" w:cs="Arial"/>
                <w:sz w:val="24"/>
                <w:szCs w:val="24"/>
                <w:lang w:eastAsia="es-AR"/>
              </w:rPr>
              <w:t>A</w:t>
            </w:r>
            <w:r w:rsidR="00F84E2C" w:rsidRPr="00C42F92">
              <w:rPr>
                <w:rFonts w:eastAsia="Times New Roman" w:cs="Arial"/>
                <w:sz w:val="24"/>
                <w:szCs w:val="24"/>
                <w:lang w:eastAsia="es-AR"/>
              </w:rPr>
              <w:t>zufre</w:t>
            </w:r>
            <w:r>
              <w:rPr>
                <w:rFonts w:eastAsia="Times New Roman" w:cs="Arial"/>
                <w:sz w:val="24"/>
                <w:szCs w:val="24"/>
                <w:lang w:eastAsia="es-AR"/>
              </w:rPr>
              <w:t xml:space="preserve"> en polvo</w:t>
            </w:r>
          </w:p>
        </w:tc>
      </w:tr>
      <w:tr w:rsidR="00F84E2C" w:rsidRPr="00C42F92" w14:paraId="702990B9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42C3E735" w14:textId="61E5CF4B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Tapón de hule</w:t>
            </w:r>
            <w:r w:rsidR="00BC341A">
              <w:rPr>
                <w:rFonts w:eastAsia="Times New Roman" w:cs="Arial"/>
                <w:sz w:val="24"/>
                <w:szCs w:val="24"/>
                <w:lang w:eastAsia="es-AR"/>
              </w:rPr>
              <w:t>/ Tapón perforado</w:t>
            </w:r>
          </w:p>
        </w:tc>
        <w:tc>
          <w:tcPr>
            <w:tcW w:w="0" w:type="auto"/>
            <w:vAlign w:val="center"/>
          </w:tcPr>
          <w:p w14:paraId="7089C3CD" w14:textId="28C72821" w:rsidR="00F84E2C" w:rsidRPr="00C42F92" w:rsidRDefault="005E3B5D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>
              <w:rPr>
                <w:rFonts w:eastAsia="Wingdings" w:cs="Arial"/>
                <w:sz w:val="24"/>
                <w:szCs w:val="24"/>
                <w:lang w:eastAsia="es-AR"/>
              </w:rPr>
              <w:t>Lana de acero</w:t>
            </w:r>
            <w:r w:rsidR="009E2EE1">
              <w:rPr>
                <w:rFonts w:eastAsia="Wingdings" w:cs="Arial"/>
                <w:sz w:val="24"/>
                <w:szCs w:val="24"/>
                <w:lang w:eastAsia="es-AR"/>
              </w:rPr>
              <w:t xml:space="preserve"> o cinta de magnesio</w:t>
            </w:r>
          </w:p>
        </w:tc>
      </w:tr>
      <w:tr w:rsidR="00F84E2C" w:rsidRPr="00C42F92" w14:paraId="2348DE95" w14:textId="77777777" w:rsidTr="00151EC9">
        <w:trPr>
          <w:trHeight w:val="344"/>
          <w:jc w:val="center"/>
        </w:trPr>
        <w:tc>
          <w:tcPr>
            <w:tcW w:w="0" w:type="auto"/>
            <w:vAlign w:val="center"/>
          </w:tcPr>
          <w:p w14:paraId="05A1EFCA" w14:textId="50BBECBA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Vasos de precipitado de 50 ml</w:t>
            </w:r>
          </w:p>
        </w:tc>
        <w:tc>
          <w:tcPr>
            <w:tcW w:w="0" w:type="auto"/>
            <w:vAlign w:val="center"/>
          </w:tcPr>
          <w:p w14:paraId="3078BF1F" w14:textId="113B2FF0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Cal</w:t>
            </w:r>
          </w:p>
        </w:tc>
      </w:tr>
      <w:tr w:rsidR="00F84E2C" w:rsidRPr="00C42F92" w14:paraId="6FA93C93" w14:textId="77777777" w:rsidTr="00BC341A">
        <w:trPr>
          <w:trHeight w:val="272"/>
          <w:jc w:val="center"/>
        </w:trPr>
        <w:tc>
          <w:tcPr>
            <w:tcW w:w="0" w:type="auto"/>
            <w:vAlign w:val="center"/>
          </w:tcPr>
          <w:p w14:paraId="3D8FB732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Tela de alambre con asbesto</w:t>
            </w:r>
          </w:p>
        </w:tc>
        <w:tc>
          <w:tcPr>
            <w:tcW w:w="0" w:type="auto"/>
            <w:vAlign w:val="center"/>
          </w:tcPr>
          <w:p w14:paraId="4D73D46D" w14:textId="5ABD246F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Fenolftaleína</w:t>
            </w:r>
          </w:p>
        </w:tc>
      </w:tr>
      <w:tr w:rsidR="00F84E2C" w:rsidRPr="00C42F92" w14:paraId="6C58F586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4A85D195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Cucharilla de combustión</w:t>
            </w:r>
          </w:p>
        </w:tc>
        <w:tc>
          <w:tcPr>
            <w:tcW w:w="0" w:type="auto"/>
            <w:vAlign w:val="center"/>
          </w:tcPr>
          <w:p w14:paraId="0AC6167A" w14:textId="5D4D73EC" w:rsidR="00F84E2C" w:rsidRPr="00C42F92" w:rsidRDefault="00BC341A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  <w:r>
              <w:rPr>
                <w:rFonts w:eastAsia="Calibri" w:cs="Arial"/>
                <w:i/>
                <w:iCs/>
                <w:sz w:val="24"/>
                <w:szCs w:val="24"/>
              </w:rPr>
              <w:t>Anaranjado de metilo</w:t>
            </w:r>
          </w:p>
        </w:tc>
      </w:tr>
      <w:tr w:rsidR="00F84E2C" w:rsidRPr="00C42F92" w14:paraId="2E3A80E6" w14:textId="77777777" w:rsidTr="00151EC9">
        <w:trPr>
          <w:trHeight w:val="344"/>
          <w:jc w:val="center"/>
        </w:trPr>
        <w:tc>
          <w:tcPr>
            <w:tcW w:w="0" w:type="auto"/>
            <w:vAlign w:val="center"/>
          </w:tcPr>
          <w:p w14:paraId="2BD00028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Mechero bunsen</w:t>
            </w:r>
          </w:p>
        </w:tc>
        <w:tc>
          <w:tcPr>
            <w:tcW w:w="0" w:type="auto"/>
            <w:vAlign w:val="center"/>
          </w:tcPr>
          <w:p w14:paraId="65A2B65A" w14:textId="72AD9E54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F84E2C" w:rsidRPr="00C42F92" w14:paraId="01773BBD" w14:textId="77777777" w:rsidTr="00151EC9">
        <w:trPr>
          <w:trHeight w:val="352"/>
          <w:jc w:val="center"/>
        </w:trPr>
        <w:tc>
          <w:tcPr>
            <w:tcW w:w="0" w:type="auto"/>
            <w:vAlign w:val="center"/>
          </w:tcPr>
          <w:p w14:paraId="156FC81B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Matraz Erlenmeyer de 250 mL</w:t>
            </w:r>
          </w:p>
        </w:tc>
        <w:tc>
          <w:tcPr>
            <w:tcW w:w="0" w:type="auto"/>
            <w:vAlign w:val="center"/>
          </w:tcPr>
          <w:p w14:paraId="7C5C7165" w14:textId="77777777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F84E2C" w:rsidRPr="00C42F92" w14:paraId="280B0877" w14:textId="77777777" w:rsidTr="00151EC9">
        <w:trPr>
          <w:trHeight w:val="319"/>
          <w:jc w:val="center"/>
        </w:trPr>
        <w:tc>
          <w:tcPr>
            <w:tcW w:w="0" w:type="auto"/>
            <w:vAlign w:val="center"/>
          </w:tcPr>
          <w:p w14:paraId="563B6181" w14:textId="77777777" w:rsidR="00F84E2C" w:rsidRPr="00C42F92" w:rsidRDefault="00F84E2C" w:rsidP="00151EC9">
            <w:pPr>
              <w:shd w:val="clear" w:color="auto" w:fill="FFFFFF"/>
              <w:adjustRightInd w:val="0"/>
              <w:spacing w:after="0"/>
              <w:rPr>
                <w:rFonts w:eastAsia="Times New Roman" w:cs="Arial"/>
                <w:sz w:val="24"/>
                <w:szCs w:val="24"/>
                <w:lang w:eastAsia="es-AR"/>
              </w:rPr>
            </w:pPr>
            <w:r w:rsidRPr="00C42F92">
              <w:rPr>
                <w:rFonts w:eastAsia="Times New Roman" w:cs="Arial"/>
                <w:sz w:val="24"/>
                <w:szCs w:val="24"/>
                <w:lang w:eastAsia="es-AR"/>
              </w:rPr>
              <w:t>Pizeta</w:t>
            </w:r>
          </w:p>
        </w:tc>
        <w:tc>
          <w:tcPr>
            <w:tcW w:w="0" w:type="auto"/>
            <w:vAlign w:val="center"/>
          </w:tcPr>
          <w:p w14:paraId="3F187346" w14:textId="77777777" w:rsidR="00F84E2C" w:rsidRPr="00C42F92" w:rsidRDefault="00F84E2C" w:rsidP="00151EC9">
            <w:pPr>
              <w:autoSpaceDE w:val="0"/>
              <w:autoSpaceDN w:val="0"/>
              <w:adjustRightInd w:val="0"/>
              <w:spacing w:after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24E0F7A7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589991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Procedimiento: </w:t>
      </w:r>
    </w:p>
    <w:p w14:paraId="6AC3A009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6DDF6371" w14:textId="77777777" w:rsidR="00F84E2C" w:rsidRPr="00C42F92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>Experimento Nº 1: Óxidos metálicos-Hidróxidos</w:t>
      </w:r>
    </w:p>
    <w:p w14:paraId="2DF6CEA7" w14:textId="77777777" w:rsidR="00F84E2C" w:rsidRPr="00C42F92" w:rsidRDefault="00F84E2C" w:rsidP="00F84E2C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7062A605" w14:textId="25E318C5" w:rsidR="00F84E2C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C42F92">
        <w:rPr>
          <w:rFonts w:eastAsia="Times New Roman" w:cs="Arial"/>
          <w:sz w:val="24"/>
          <w:szCs w:val="24"/>
          <w:lang w:eastAsia="es-AR"/>
        </w:rPr>
        <w:t xml:space="preserve">Sosteniendo 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la </w:t>
      </w:r>
      <w:r w:rsidR="005E3B5D">
        <w:rPr>
          <w:rFonts w:eastAsia="Times New Roman" w:cs="Arial"/>
          <w:sz w:val="24"/>
          <w:szCs w:val="24"/>
          <w:lang w:eastAsia="es-AR"/>
        </w:rPr>
        <w:t>lana de acero</w:t>
      </w:r>
      <w:r w:rsidR="009E2EE1">
        <w:rPr>
          <w:rFonts w:eastAsia="Times New Roman" w:cs="Arial"/>
          <w:sz w:val="24"/>
          <w:szCs w:val="24"/>
          <w:lang w:eastAsia="es-AR"/>
        </w:rPr>
        <w:t xml:space="preserve"> o la cinta de magnesio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con las pinzas para crisol, quemarl</w:t>
      </w:r>
      <w:r w:rsidR="005E3B5D">
        <w:rPr>
          <w:rFonts w:eastAsia="Times New Roman" w:cs="Arial"/>
          <w:sz w:val="24"/>
          <w:szCs w:val="24"/>
          <w:lang w:eastAsia="es-AR"/>
        </w:rPr>
        <w:t>a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hasta obtener una ceniza</w:t>
      </w:r>
      <w:r w:rsidR="005E3B5D">
        <w:rPr>
          <w:rFonts w:eastAsia="Times New Roman" w:cs="Arial"/>
          <w:sz w:val="24"/>
          <w:szCs w:val="24"/>
          <w:lang w:eastAsia="es-AR"/>
        </w:rPr>
        <w:t xml:space="preserve"> (es decir que todo el material a combustionado)</w:t>
      </w:r>
      <w:r w:rsidR="00BC3008">
        <w:rPr>
          <w:rFonts w:eastAsia="Times New Roman" w:cs="Arial"/>
          <w:sz w:val="24"/>
          <w:szCs w:val="24"/>
          <w:lang w:eastAsia="es-AR"/>
        </w:rPr>
        <w:t>. Colocar 10 ml de agua destilada en un vaso de precipitado y medir su PH. Dejar caer la ceniza en el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vaso y agitar con el agitador. Dejarlo aparte por un momento. Poner la mitad del hidróxido formado en otro vaso de precipitado y agregar 5 gotas de cada indicador (fenolftaleína-anaranjado de metilo) en cada vaso, observar los cambios de coloración.</w:t>
      </w:r>
      <w:r w:rsidR="00BC3008">
        <w:rPr>
          <w:rFonts w:eastAsia="Times New Roman" w:cs="Arial"/>
          <w:sz w:val="24"/>
          <w:szCs w:val="24"/>
          <w:lang w:eastAsia="es-AR"/>
        </w:rPr>
        <w:t xml:space="preserve"> Además medir PH con cinta indicadora.</w:t>
      </w:r>
    </w:p>
    <w:p w14:paraId="4E512DEC" w14:textId="1B5BA34F" w:rsidR="005E3B5D" w:rsidRDefault="005E3B5D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2594C8BF" w14:textId="79478890" w:rsidR="005E3B5D" w:rsidRPr="00FD7543" w:rsidRDefault="005E3B5D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D82003">
        <w:rPr>
          <w:rFonts w:eastAsia="Times New Roman" w:cs="Arial"/>
          <w:bCs/>
          <w:sz w:val="24"/>
          <w:szCs w:val="24"/>
          <w:u w:val="single"/>
          <w:lang w:eastAsia="es-AR"/>
        </w:rPr>
        <w:t>Nota:</w:t>
      </w:r>
      <w:r>
        <w:rPr>
          <w:rFonts w:eastAsia="Times New Roman" w:cs="Arial"/>
          <w:sz w:val="24"/>
          <w:szCs w:val="24"/>
          <w:lang w:eastAsia="es-AR"/>
        </w:rPr>
        <w:t xml:space="preserve"> Pesar el trozo de lana de acero antes y después de la combustión y anotar los resultados. Explicar luego lo que sucede.</w:t>
      </w:r>
    </w:p>
    <w:p w14:paraId="648ED325" w14:textId="484EF253" w:rsidR="00F84E2C" w:rsidRPr="00FD7543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56472F45" w14:textId="77777777" w:rsidR="00F84E2C" w:rsidRPr="00FD7543" w:rsidRDefault="00F84E2C" w:rsidP="00F84E2C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FD7543">
        <w:rPr>
          <w:rFonts w:eastAsia="Times New Roman" w:cs="Arial"/>
          <w:sz w:val="24"/>
          <w:szCs w:val="24"/>
          <w:lang w:eastAsia="es-AR"/>
        </w:rPr>
        <w:t>Experimento Nº 2: Anhídridos-Oxoácidos</w:t>
      </w:r>
    </w:p>
    <w:p w14:paraId="03ED5B70" w14:textId="77777777" w:rsidR="00F84E2C" w:rsidRPr="00FD7543" w:rsidRDefault="00F84E2C" w:rsidP="00F84E2C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</w:p>
    <w:p w14:paraId="2AAF2ECD" w14:textId="57222868" w:rsidR="00F84E2C" w:rsidRPr="00C42F92" w:rsidRDefault="00F84E2C" w:rsidP="006820D8">
      <w:pPr>
        <w:shd w:val="clear" w:color="auto" w:fill="FFFFFF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es-AR"/>
        </w:rPr>
      </w:pPr>
      <w:r w:rsidRPr="00FD7543">
        <w:rPr>
          <w:rFonts w:eastAsia="Times New Roman" w:cs="Arial"/>
          <w:sz w:val="24"/>
          <w:szCs w:val="24"/>
          <w:lang w:eastAsia="es-AR"/>
        </w:rPr>
        <w:t>Llenar una cucharil</w:t>
      </w:r>
      <w:r w:rsidR="00BC3008">
        <w:rPr>
          <w:rFonts w:eastAsia="Times New Roman" w:cs="Arial"/>
          <w:sz w:val="24"/>
          <w:szCs w:val="24"/>
          <w:lang w:eastAsia="es-AR"/>
        </w:rPr>
        <w:t>la de combustión con azufre (1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gramos) y quemarlo en el mechero de bunsen.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Colocar 50 ml de agua destilada en un </w:t>
      </w:r>
      <w:r w:rsidR="006820D8" w:rsidRPr="00FD7543">
        <w:rPr>
          <w:rFonts w:eastAsia="Times New Roman" w:cs="Arial"/>
          <w:sz w:val="24"/>
          <w:szCs w:val="24"/>
          <w:lang w:eastAsia="es-AR"/>
        </w:rPr>
        <w:t>matraz Erlenmeyer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y medir su PH. </w:t>
      </w:r>
      <w:r w:rsidRPr="00FD7543">
        <w:rPr>
          <w:rFonts w:eastAsia="Times New Roman" w:cs="Arial"/>
          <w:sz w:val="24"/>
          <w:szCs w:val="24"/>
          <w:lang w:eastAsia="es-AR"/>
        </w:rPr>
        <w:t xml:space="preserve"> Introducir el azufre 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prendido en el matraz. </w:t>
      </w:r>
      <w:r w:rsidRPr="00FD7543">
        <w:rPr>
          <w:rFonts w:eastAsia="Times New Roman" w:cs="Arial"/>
          <w:sz w:val="24"/>
          <w:szCs w:val="24"/>
          <w:lang w:eastAsia="es-AR"/>
        </w:rPr>
        <w:t>Cuidar que la cucharilla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de combustión no toque el agua. </w:t>
      </w:r>
      <w:r w:rsidRPr="00FD7543">
        <w:rPr>
          <w:rFonts w:eastAsia="Times New Roman" w:cs="Arial"/>
          <w:sz w:val="24"/>
          <w:szCs w:val="24"/>
          <w:lang w:eastAsia="es-AR"/>
        </w:rPr>
        <w:t>Dejar que el matraz se llene del humo blanco y cuando la llama del azufre se apague, tomar el matraz por al cuello y sin destaparlo agitar en forma circular hasta que todo el anhídrido se disuelva. Poner la mitad de ácido formado en un vaso de precipitado y agregar 5 gotas de cada indicador (fenolftaleína-anaranjado de metilo) en cada vaso,  observar los cambios de coloración.</w:t>
      </w:r>
      <w:r w:rsidR="006820D8">
        <w:rPr>
          <w:rFonts w:eastAsia="Times New Roman" w:cs="Arial"/>
          <w:sz w:val="24"/>
          <w:szCs w:val="24"/>
          <w:lang w:eastAsia="es-AR"/>
        </w:rPr>
        <w:t xml:space="preserve"> Además medir PH con cinta indicadora.</w:t>
      </w:r>
    </w:p>
    <w:p w14:paraId="1B004369" w14:textId="77777777" w:rsidR="005F4808" w:rsidRDefault="005F4808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7426DA66" w14:textId="46689C49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Experimento Nº 3: </w:t>
      </w:r>
      <w:r w:rsidR="006820D8">
        <w:rPr>
          <w:rFonts w:eastAsia="Calibri" w:cs="Arial"/>
          <w:i/>
          <w:iCs/>
          <w:sz w:val="24"/>
          <w:szCs w:val="24"/>
        </w:rPr>
        <w:t>Detección de CO</w:t>
      </w:r>
      <w:r w:rsidR="006820D8" w:rsidRPr="006820D8">
        <w:rPr>
          <w:rFonts w:eastAsia="Calibri" w:cs="Arial"/>
          <w:i/>
          <w:iCs/>
          <w:sz w:val="24"/>
          <w:szCs w:val="24"/>
          <w:vertAlign w:val="subscript"/>
        </w:rPr>
        <w:t>2</w:t>
      </w:r>
      <w:r w:rsidR="006820D8">
        <w:rPr>
          <w:rFonts w:eastAsia="Calibri" w:cs="Arial"/>
          <w:i/>
          <w:iCs/>
          <w:sz w:val="24"/>
          <w:szCs w:val="24"/>
        </w:rPr>
        <w:t xml:space="preserve"> en agua de cal.</w:t>
      </w:r>
    </w:p>
    <w:p w14:paraId="1195714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75E0C9F9" w14:textId="329819BD" w:rsidR="00F84E2C" w:rsidRPr="00C42F92" w:rsidRDefault="006820D8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>
        <w:rPr>
          <w:rFonts w:eastAsia="Calibri" w:cs="Arial"/>
          <w:i/>
          <w:iCs/>
          <w:sz w:val="24"/>
          <w:szCs w:val="24"/>
        </w:rPr>
        <w:t>Agregar cal a 40 ml de agua destilada y disolver. Dejar reposar la solución por media hora. Filtrar utilizando embudo y papel, para obtener la solución de agua de cal (incolora). Colocar la solución en un matraz Erlenmeyer con tapón perforado. Utilizando un tubo tipo sorbete, colocarlo en el matraz y soplaren la solución.</w:t>
      </w:r>
    </w:p>
    <w:p w14:paraId="70B83D31" w14:textId="77777777" w:rsidR="00D82003" w:rsidRDefault="00D82003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</w:p>
    <w:p w14:paraId="67106A73" w14:textId="77777777" w:rsidR="00D82003" w:rsidRDefault="00D82003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</w:p>
    <w:p w14:paraId="4BB15CB4" w14:textId="77777777" w:rsidR="00F84E2C" w:rsidRPr="00417EE0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</w:rPr>
      </w:pPr>
      <w:r w:rsidRPr="00417EE0">
        <w:rPr>
          <w:rFonts w:eastAsia="Calibri" w:cs="Arial"/>
          <w:b/>
          <w:i/>
          <w:iCs/>
          <w:sz w:val="24"/>
          <w:szCs w:val="24"/>
        </w:rPr>
        <w:lastRenderedPageBreak/>
        <w:t>Planilla de trabajo</w:t>
      </w:r>
    </w:p>
    <w:p w14:paraId="6E3E39FB" w14:textId="77777777" w:rsidR="00C42F92" w:rsidRPr="00C42F92" w:rsidRDefault="00C42F92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tbl>
      <w:tblPr>
        <w:tblStyle w:val="GridTable6Colorful"/>
        <w:tblW w:w="8755" w:type="dxa"/>
        <w:tblLook w:val="04A0" w:firstRow="1" w:lastRow="0" w:firstColumn="1" w:lastColumn="0" w:noHBand="0" w:noVBand="1"/>
      </w:tblPr>
      <w:tblGrid>
        <w:gridCol w:w="1951"/>
        <w:gridCol w:w="1284"/>
        <w:gridCol w:w="1280"/>
        <w:gridCol w:w="1263"/>
        <w:gridCol w:w="1418"/>
        <w:gridCol w:w="1559"/>
      </w:tblGrid>
      <w:tr w:rsidR="00BC341A" w:rsidRPr="00C42F92" w14:paraId="24C549A1" w14:textId="77777777" w:rsidTr="002F17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64435528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98DA190" w14:textId="640B5D0D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indicador</w:t>
            </w:r>
          </w:p>
        </w:tc>
        <w:tc>
          <w:tcPr>
            <w:tcW w:w="1280" w:type="dxa"/>
            <w:vAlign w:val="center"/>
          </w:tcPr>
          <w:p w14:paraId="697BC709" w14:textId="56701963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roja</w:t>
            </w:r>
          </w:p>
        </w:tc>
        <w:tc>
          <w:tcPr>
            <w:tcW w:w="1263" w:type="dxa"/>
            <w:vAlign w:val="center"/>
          </w:tcPr>
          <w:p w14:paraId="735C3974" w14:textId="57F50E64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azul</w:t>
            </w:r>
          </w:p>
        </w:tc>
        <w:tc>
          <w:tcPr>
            <w:tcW w:w="1418" w:type="dxa"/>
            <w:vAlign w:val="center"/>
          </w:tcPr>
          <w:p w14:paraId="096A54ED" w14:textId="30B6D3C4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Reacción con cinta universal</w:t>
            </w:r>
          </w:p>
        </w:tc>
        <w:tc>
          <w:tcPr>
            <w:tcW w:w="1559" w:type="dxa"/>
            <w:vAlign w:val="center"/>
          </w:tcPr>
          <w:p w14:paraId="70E6C4C4" w14:textId="2BE978B1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pH</w:t>
            </w:r>
          </w:p>
          <w:p w14:paraId="4C8F872D" w14:textId="524F5C92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Valor entre 0-14</w:t>
            </w:r>
          </w:p>
        </w:tc>
      </w:tr>
      <w:tr w:rsidR="00BC341A" w:rsidRPr="00C42F92" w14:paraId="6ABB614D" w14:textId="77777777" w:rsidTr="002F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FA67AAF" w14:textId="77777777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Óxido-Hidróxidos</w:t>
            </w:r>
          </w:p>
        </w:tc>
        <w:tc>
          <w:tcPr>
            <w:tcW w:w="1284" w:type="dxa"/>
            <w:vAlign w:val="center"/>
          </w:tcPr>
          <w:p w14:paraId="3DA7EBBF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6E0BC544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247E8723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11E1F1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49BBB76" w14:textId="4F48AC96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BC341A" w:rsidRPr="00C42F92" w14:paraId="5BF0F0F0" w14:textId="77777777" w:rsidTr="002F1775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190BD96" w14:textId="77777777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Anhídridos-Oxoácidos</w:t>
            </w:r>
          </w:p>
        </w:tc>
        <w:tc>
          <w:tcPr>
            <w:tcW w:w="1284" w:type="dxa"/>
            <w:vAlign w:val="center"/>
          </w:tcPr>
          <w:p w14:paraId="098B2D87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3B5E5635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66DB17B3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AE14EC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1DF1A4" w14:textId="7315A028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  <w:tr w:rsidR="00BC341A" w:rsidRPr="00C42F92" w14:paraId="417A04BE" w14:textId="77777777" w:rsidTr="002F17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4558199A" w14:textId="55446EB8" w:rsidR="00BC341A" w:rsidRPr="00BC341A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Arial"/>
                <w:i/>
                <w:iCs/>
                <w:sz w:val="18"/>
                <w:szCs w:val="18"/>
              </w:rPr>
            </w:pP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>Detección de CO</w:t>
            </w:r>
            <w:r w:rsidRPr="00BC341A">
              <w:rPr>
                <w:rFonts w:eastAsia="Calibri" w:cs="Arial"/>
                <w:i/>
                <w:iCs/>
                <w:sz w:val="18"/>
                <w:szCs w:val="18"/>
                <w:vertAlign w:val="subscript"/>
              </w:rPr>
              <w:t>2</w:t>
            </w:r>
            <w:r w:rsidRPr="00BC341A">
              <w:rPr>
                <w:rFonts w:eastAsia="Calibri" w:cs="Arial"/>
                <w:i/>
                <w:iCs/>
                <w:sz w:val="18"/>
                <w:szCs w:val="18"/>
              </w:rPr>
              <w:t xml:space="preserve"> en agua de cal.</w:t>
            </w:r>
          </w:p>
        </w:tc>
        <w:tc>
          <w:tcPr>
            <w:tcW w:w="1284" w:type="dxa"/>
            <w:vAlign w:val="center"/>
          </w:tcPr>
          <w:p w14:paraId="72203281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83E7B3E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0B724F89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774ACE" w14:textId="77777777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0AE771" w14:textId="746554E8" w:rsidR="00BC341A" w:rsidRPr="00C42F92" w:rsidRDefault="00BC341A" w:rsidP="00BC341A">
            <w:pPr>
              <w:autoSpaceDE w:val="0"/>
              <w:autoSpaceDN w:val="0"/>
              <w:adjustRightInd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</w:tr>
    </w:tbl>
    <w:p w14:paraId="0114BA94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1346732B" w14:textId="77777777" w:rsidR="00F84E2C" w:rsidRPr="00FD7543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  <w:u w:val="single"/>
        </w:rPr>
      </w:pPr>
      <w:r w:rsidRPr="00FD7543">
        <w:rPr>
          <w:rFonts w:eastAsia="Calibri" w:cs="Arial"/>
          <w:b/>
          <w:i/>
          <w:iCs/>
          <w:sz w:val="24"/>
          <w:szCs w:val="24"/>
          <w:u w:val="single"/>
        </w:rPr>
        <w:t>Actividades pre-laboratorio:</w:t>
      </w:r>
    </w:p>
    <w:p w14:paraId="10BD0354" w14:textId="34474B31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Realizar un esquema sobre el procedimiento.</w:t>
      </w:r>
      <w:r w:rsidR="00BC341A">
        <w:rPr>
          <w:rFonts w:eastAsia="Calibri" w:cs="Arial"/>
          <w:i/>
          <w:iCs/>
          <w:sz w:val="24"/>
          <w:szCs w:val="24"/>
        </w:rPr>
        <w:t xml:space="preserve"> Traerlo el día de la práctica.</w:t>
      </w:r>
    </w:p>
    <w:p w14:paraId="3E35702A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231CD7C2" w14:textId="77777777" w:rsidR="00F84E2C" w:rsidRPr="00FD7543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/>
          <w:i/>
          <w:iCs/>
          <w:sz w:val="24"/>
          <w:szCs w:val="24"/>
          <w:u w:val="single"/>
        </w:rPr>
      </w:pPr>
      <w:r w:rsidRPr="00FD7543">
        <w:rPr>
          <w:rFonts w:eastAsia="Calibri" w:cs="Arial"/>
          <w:b/>
          <w:i/>
          <w:iCs/>
          <w:sz w:val="24"/>
          <w:szCs w:val="24"/>
          <w:u w:val="single"/>
        </w:rPr>
        <w:t>Actividades pos-laboratorio:</w:t>
      </w:r>
    </w:p>
    <w:p w14:paraId="248DFD34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Se presentará un informe de laboratorio por grupo, el cuál debe contener:</w:t>
      </w:r>
    </w:p>
    <w:p w14:paraId="7637718E" w14:textId="502C2C5D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El esquema </w:t>
      </w:r>
      <w:r w:rsidR="00BC341A">
        <w:rPr>
          <w:rFonts w:eastAsia="Calibri" w:cs="Arial"/>
          <w:i/>
          <w:iCs/>
          <w:sz w:val="24"/>
          <w:szCs w:val="24"/>
        </w:rPr>
        <w:t>de procedimiento.</w:t>
      </w:r>
    </w:p>
    <w:p w14:paraId="480C413B" w14:textId="77777777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Presentar la planilla de trabajo con todo lo observado en las experiencias.</w:t>
      </w:r>
    </w:p>
    <w:p w14:paraId="53178F57" w14:textId="1F5724BC" w:rsidR="005E3B5D" w:rsidRPr="005E3B5D" w:rsidRDefault="00F84E2C" w:rsidP="005E3B5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 xml:space="preserve">Realizar las ecuaciones de formación de los </w:t>
      </w:r>
      <w:r w:rsidR="00151EC9">
        <w:rPr>
          <w:rFonts w:eastAsia="Calibri" w:cs="Arial"/>
          <w:i/>
          <w:iCs/>
          <w:sz w:val="24"/>
          <w:szCs w:val="24"/>
        </w:rPr>
        <w:t>óxidos, anhídridos, hidróxidos y</w:t>
      </w:r>
      <w:r w:rsidRPr="00C42F92">
        <w:rPr>
          <w:rFonts w:eastAsia="Calibri" w:cs="Arial"/>
          <w:i/>
          <w:iCs/>
          <w:sz w:val="24"/>
          <w:szCs w:val="24"/>
        </w:rPr>
        <w:t xml:space="preserve"> oxoácidos</w:t>
      </w:r>
      <w:r w:rsidR="00151EC9">
        <w:rPr>
          <w:rFonts w:eastAsia="Calibri" w:cs="Arial"/>
          <w:i/>
          <w:iCs/>
          <w:sz w:val="24"/>
          <w:szCs w:val="24"/>
        </w:rPr>
        <w:t xml:space="preserve"> formados en la práct</w:t>
      </w:r>
      <w:r w:rsidR="00BC341A">
        <w:rPr>
          <w:rFonts w:eastAsia="Calibri" w:cs="Arial"/>
          <w:i/>
          <w:iCs/>
          <w:sz w:val="24"/>
          <w:szCs w:val="24"/>
        </w:rPr>
        <w:t>ica, equilibrarlas y nombrar reactivos y productos.</w:t>
      </w:r>
    </w:p>
    <w:p w14:paraId="490E0BC1" w14:textId="77777777" w:rsidR="00F84E2C" w:rsidRPr="00C42F92" w:rsidRDefault="00F84E2C" w:rsidP="00F84E2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i/>
          <w:iCs/>
          <w:sz w:val="24"/>
          <w:szCs w:val="24"/>
        </w:rPr>
      </w:pPr>
      <w:r w:rsidRPr="00C42F92">
        <w:rPr>
          <w:rFonts w:eastAsia="Calibri" w:cs="Arial"/>
          <w:i/>
          <w:iCs/>
          <w:sz w:val="24"/>
          <w:szCs w:val="24"/>
        </w:rPr>
        <w:t>Adjuntar fotografías (en caso que exista la posibilidad), tomadas en el laboratorio.</w:t>
      </w:r>
    </w:p>
    <w:p w14:paraId="3AE5C268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i/>
          <w:iCs/>
          <w:sz w:val="24"/>
          <w:szCs w:val="24"/>
        </w:rPr>
      </w:pPr>
    </w:p>
    <w:p w14:paraId="1B5FDAB6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La evaluación del laboratorio se realizará en base a los siguientes criterios:</w:t>
      </w:r>
    </w:p>
    <w:p w14:paraId="4756442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</w:p>
    <w:p w14:paraId="53820D79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1. Asistencia</w:t>
      </w:r>
    </w:p>
    <w:p w14:paraId="3F4BAB5B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2. Participación</w:t>
      </w:r>
    </w:p>
    <w:p w14:paraId="54F99813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3. Interés</w:t>
      </w:r>
    </w:p>
    <w:p w14:paraId="064BFED3" w14:textId="77777777" w:rsidR="00F84E2C" w:rsidRPr="00C42F92" w:rsidRDefault="00F84E2C" w:rsidP="00F84E2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4. Conducta</w:t>
      </w:r>
    </w:p>
    <w:p w14:paraId="2C7BAA0A" w14:textId="06B835CD" w:rsidR="00F84E2C" w:rsidRDefault="00F84E2C" w:rsidP="00F84E2C">
      <w:pPr>
        <w:jc w:val="both"/>
        <w:rPr>
          <w:rFonts w:eastAsia="Calibri" w:cs="Arial"/>
          <w:sz w:val="24"/>
          <w:szCs w:val="24"/>
        </w:rPr>
      </w:pPr>
      <w:r w:rsidRPr="00C42F92">
        <w:rPr>
          <w:rFonts w:eastAsia="Calibri" w:cs="Arial"/>
          <w:sz w:val="24"/>
          <w:szCs w:val="24"/>
        </w:rPr>
        <w:t>7. Realización del informe de laboratorio</w:t>
      </w:r>
      <w:r w:rsidR="002F1775">
        <w:rPr>
          <w:rFonts w:eastAsia="Calibri" w:cs="Arial"/>
          <w:sz w:val="24"/>
          <w:szCs w:val="24"/>
        </w:rPr>
        <w:t xml:space="preserve"> a tiempo.</w:t>
      </w:r>
    </w:p>
    <w:p w14:paraId="1F36FCC1" w14:textId="77777777" w:rsidR="00C42F92" w:rsidRPr="00C42F92" w:rsidRDefault="00C42F92" w:rsidP="00F84E2C">
      <w:pPr>
        <w:jc w:val="both"/>
        <w:rPr>
          <w:rFonts w:eastAsia="Calibri" w:cs="Arial"/>
          <w:b/>
          <w:sz w:val="24"/>
          <w:szCs w:val="24"/>
        </w:rPr>
      </w:pPr>
      <w:r w:rsidRPr="00C42F92">
        <w:rPr>
          <w:rFonts w:eastAsia="Calibri" w:cs="Arial"/>
          <w:b/>
          <w:sz w:val="24"/>
          <w:szCs w:val="24"/>
        </w:rPr>
        <w:t>Para Reflexionar:</w:t>
      </w:r>
    </w:p>
    <w:p w14:paraId="1B8B37A8" w14:textId="77777777" w:rsidR="003D007B" w:rsidRPr="00151EC9" w:rsidRDefault="00F84E2C" w:rsidP="00151EC9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-ItalicMT"/>
          <w:b/>
          <w:i/>
          <w:iCs/>
          <w:sz w:val="24"/>
          <w:szCs w:val="24"/>
        </w:rPr>
      </w:pPr>
      <w:r w:rsidRPr="00C42F92">
        <w:rPr>
          <w:rFonts w:eastAsia="Calibri" w:cs="Arial-ItalicMT"/>
          <w:b/>
          <w:i/>
          <w:iCs/>
          <w:sz w:val="24"/>
          <w:szCs w:val="24"/>
        </w:rPr>
        <w:t>‘Para tener éxito no tienes que hacer cosas extraordinarias. Haz cosas ordinarias extraordinariamente bien’</w:t>
      </w:r>
    </w:p>
    <w:p w14:paraId="46E2DCB5" w14:textId="77777777" w:rsidR="00076982" w:rsidRPr="00C42F92" w:rsidRDefault="00076982">
      <w:pPr>
        <w:rPr>
          <w:sz w:val="24"/>
          <w:szCs w:val="24"/>
        </w:rPr>
      </w:pPr>
    </w:p>
    <w:sectPr w:rsidR="00076982" w:rsidRPr="00C42F92" w:rsidSect="005E3B5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460F"/>
    <w:multiLevelType w:val="hybridMultilevel"/>
    <w:tmpl w:val="21C28EDE"/>
    <w:lvl w:ilvl="0" w:tplc="8B5E3C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15807"/>
    <w:multiLevelType w:val="multilevel"/>
    <w:tmpl w:val="967E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236D0"/>
    <w:multiLevelType w:val="hybridMultilevel"/>
    <w:tmpl w:val="2C5066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6814E0"/>
    <w:multiLevelType w:val="hybridMultilevel"/>
    <w:tmpl w:val="0CFC79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2C"/>
    <w:rsid w:val="00076982"/>
    <w:rsid w:val="00151EC9"/>
    <w:rsid w:val="001F2C26"/>
    <w:rsid w:val="002F1775"/>
    <w:rsid w:val="003E1F21"/>
    <w:rsid w:val="00417EE0"/>
    <w:rsid w:val="004F1720"/>
    <w:rsid w:val="005E3B5D"/>
    <w:rsid w:val="005F4808"/>
    <w:rsid w:val="006820D8"/>
    <w:rsid w:val="006D54FC"/>
    <w:rsid w:val="007128B8"/>
    <w:rsid w:val="0080100F"/>
    <w:rsid w:val="008F5FD1"/>
    <w:rsid w:val="009E2EE1"/>
    <w:rsid w:val="00A11BF8"/>
    <w:rsid w:val="00BC3008"/>
    <w:rsid w:val="00BC341A"/>
    <w:rsid w:val="00C42F92"/>
    <w:rsid w:val="00C66D1E"/>
    <w:rsid w:val="00D82003"/>
    <w:rsid w:val="00E61E7D"/>
    <w:rsid w:val="00F84E2C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67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2C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7">
    <w:name w:val="Tabla con cuadrícula7"/>
    <w:basedOn w:val="Tablanormal"/>
    <w:next w:val="Tablaconcuadrcula"/>
    <w:uiPriority w:val="59"/>
    <w:rsid w:val="00F84E2C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8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anormal"/>
    <w:uiPriority w:val="49"/>
    <w:rsid w:val="0015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151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E2C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7">
    <w:name w:val="Tabla con cuadrícula7"/>
    <w:basedOn w:val="Tablanormal"/>
    <w:next w:val="Tablaconcuadrcula"/>
    <w:uiPriority w:val="59"/>
    <w:rsid w:val="00F84E2C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F84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anormal"/>
    <w:uiPriority w:val="49"/>
    <w:rsid w:val="0015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anormal"/>
    <w:uiPriority w:val="51"/>
    <w:rsid w:val="00151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Compuestos_inorg%C3%A1n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lemento_qu%C3%ADmi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860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kunkun</dc:creator>
  <cp:keywords/>
  <dc:description/>
  <cp:lastModifiedBy>Luffi</cp:lastModifiedBy>
  <cp:revision>15</cp:revision>
  <cp:lastPrinted>2022-08-29T19:46:00Z</cp:lastPrinted>
  <dcterms:created xsi:type="dcterms:W3CDTF">2016-08-23T01:12:00Z</dcterms:created>
  <dcterms:modified xsi:type="dcterms:W3CDTF">2022-08-29T20:09:00Z</dcterms:modified>
</cp:coreProperties>
</file>