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837102977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AA6953" w:rsidRDefault="00AC2EAE">
          <w:r w:rsidRPr="00AC2EAE">
            <w:rPr>
              <w:b/>
            </w:rPr>
            <w:drawing>
              <wp:anchor distT="0" distB="0" distL="114300" distR="114300" simplePos="0" relativeHeight="251663360" behindDoc="0" locked="0" layoutInCell="1" allowOverlap="1" wp14:anchorId="61204693" wp14:editId="2E406AAB">
                <wp:simplePos x="0" y="0"/>
                <wp:positionH relativeFrom="column">
                  <wp:posOffset>-908685</wp:posOffset>
                </wp:positionH>
                <wp:positionV relativeFrom="paragraph">
                  <wp:posOffset>-4445</wp:posOffset>
                </wp:positionV>
                <wp:extent cx="3790315" cy="1895475"/>
                <wp:effectExtent l="0" t="0" r="635" b="9525"/>
                <wp:wrapSquare wrapText="bothSides"/>
                <wp:docPr id="5" name="Imagen 5" descr="Argentina) Nuevo centro de pórfido mineralizado descubierto en el Proyecto  Altar de Aldebarán, San Juan – Revista Digital Minera REDI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Argentina) Nuevo centro de pórfido mineralizado descubierto en el Proyecto  Altar de Aldebarán, San Juan – Revista Digital Minera REDI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90315" cy="189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pPr w:leftFromText="187" w:rightFromText="187" w:horzAnchor="margin" w:tblpXSpec="right" w:tblpYSpec="top"/>
            <w:tblW w:w="2000" w:type="pct"/>
            <w:tblBorders>
              <w:top w:val="single" w:sz="36" w:space="0" w:color="71685C" w:themeColor="accent3"/>
              <w:bottom w:val="single" w:sz="36" w:space="0" w:color="71685C" w:themeColor="accent3"/>
              <w:insideH w:val="single" w:sz="36" w:space="0" w:color="71685C" w:themeColor="accent3"/>
            </w:tblBorders>
            <w:tblCellMar>
              <w:top w:w="360" w:type="dxa"/>
              <w:left w:w="115" w:type="dxa"/>
              <w:bottom w:w="360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3954"/>
          </w:tblGrid>
          <w:tr w:rsidR="00AA6953">
            <w:sdt>
              <w:sdtPr>
                <w:rPr>
                  <w:rFonts w:asciiTheme="majorHAnsi" w:eastAsiaTheme="majorEastAsia" w:hAnsiTheme="majorHAnsi" w:cstheme="majorBidi"/>
                  <w:sz w:val="72"/>
                  <w:szCs w:val="72"/>
                </w:rPr>
                <w:alias w:val="Título"/>
                <w:id w:val="13553149"/>
                <w:placeholder>
                  <w:docPart w:val="2B198FBAE57A4A47B227B202B56000FE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0" w:type="auto"/>
                  </w:tcPr>
                  <w:p w:rsidR="00AA6953" w:rsidRDefault="00AA6953" w:rsidP="00AA6953">
                    <w:pPr>
                      <w:pStyle w:val="Sinespaciado"/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  <w:t>“PROYECTO ALTAR”</w:t>
                    </w:r>
                  </w:p>
                </w:tc>
              </w:sdtContent>
            </w:sdt>
          </w:tr>
          <w:tr w:rsidR="00AA6953">
            <w:sdt>
              <w:sdtPr>
                <w:rPr>
                  <w:sz w:val="40"/>
                  <w:szCs w:val="40"/>
                </w:rPr>
                <w:alias w:val="Subtítulo"/>
                <w:id w:val="13553153"/>
                <w:placeholder>
                  <w:docPart w:val="F4EA8A49ABFC44F193EFA57180EB49FD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0" w:type="auto"/>
                  </w:tcPr>
                  <w:p w:rsidR="00AA6953" w:rsidRDefault="00AA6953" w:rsidP="00AA6953">
                    <w:pPr>
                      <w:pStyle w:val="Sinespaciado"/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Practicas Profesionalizantes</w:t>
                    </w:r>
                  </w:p>
                </w:tc>
              </w:sdtContent>
            </w:sdt>
          </w:tr>
          <w:tr w:rsidR="00AA6953">
            <w:tc>
              <w:tcPr>
                <w:tcW w:w="0" w:type="auto"/>
              </w:tcPr>
              <w:p w:rsidR="00AA6953" w:rsidRDefault="00AA6953">
                <w:pPr>
                  <w:pStyle w:val="Sinespaciado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Colegio Del Prado</w:t>
                </w:r>
              </w:p>
            </w:tc>
          </w:tr>
        </w:tbl>
        <w:p w:rsidR="00AA6953" w:rsidRDefault="00AA6953"/>
        <w:p w:rsidR="00AC2EAE" w:rsidRDefault="00AA6953">
          <w:pPr>
            <w:rPr>
              <w:b/>
            </w:rPr>
          </w:pPr>
          <w:r>
            <w:rPr>
              <w:b/>
              <w:noProof/>
              <w:lang w:eastAsia="es-A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76896D3" wp14:editId="526ED526">
                    <wp:simplePos x="0" y="0"/>
                    <wp:positionH relativeFrom="column">
                      <wp:posOffset>3225165</wp:posOffset>
                    </wp:positionH>
                    <wp:positionV relativeFrom="paragraph">
                      <wp:posOffset>1168400</wp:posOffset>
                    </wp:positionV>
                    <wp:extent cx="2286000" cy="714375"/>
                    <wp:effectExtent l="0" t="0" r="0" b="9525"/>
                    <wp:wrapNone/>
                    <wp:docPr id="1" name="1 Cuadro de tex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286000" cy="7143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A6953" w:rsidRDefault="00AA6953">
                                <w:r>
                                  <w:t>Ferreyra Maite</w:t>
                                </w:r>
                              </w:p>
                              <w:p w:rsidR="00AA6953" w:rsidRDefault="00AA6953">
                                <w:r>
                                  <w:t>Cerdera Abril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1 Cuadro de texto" o:spid="_x0000_s1026" type="#_x0000_t202" style="position:absolute;margin-left:253.95pt;margin-top:92pt;width:180pt;height:5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" fillcolor="white [3201]" stroked="f" strokeweight=".5pt">
                    <v:textbox>
                      <w:txbxContent>
                        <w:p w:rsidR="00AA6953" w:rsidRDefault="00AA6953">
                          <w:r>
                            <w:t>Ferreyra Maite</w:t>
                          </w:r>
                        </w:p>
                        <w:p w:rsidR="00AA6953" w:rsidRDefault="00AA6953">
                          <w:r>
                            <w:t>Cerdera Abril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b/>
            </w:rPr>
            <w:br w:type="page"/>
          </w:r>
        </w:p>
      </w:sdtContent>
    </w:sdt>
    <w:p w:rsidR="00AC2EAE" w:rsidRPr="00AC2EAE" w:rsidRDefault="00AC2EAE">
      <w:pPr>
        <w:rPr>
          <w:b/>
        </w:rPr>
      </w:pPr>
    </w:p>
    <w:sdt>
      <w:sdtPr>
        <w:rPr>
          <w:lang w:val="es-ES"/>
        </w:rPr>
        <w:id w:val="1744913866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sdtEndPr>
      <w:sdtContent>
        <w:p w:rsidR="00AC2EAE" w:rsidRDefault="00A3050E">
          <w:pPr>
            <w:pStyle w:val="TtulodeTDC"/>
          </w:pPr>
          <w:r>
            <w:rPr>
              <w:lang w:val="es-ES"/>
            </w:rPr>
            <w:t>Índice</w:t>
          </w:r>
        </w:p>
        <w:p w:rsidR="00AC2EAE" w:rsidRDefault="00AC2EAE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A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5075205" w:history="1">
            <w:r w:rsidRPr="00F550FA">
              <w:rPr>
                <w:rStyle w:val="Hipervnculo"/>
                <w:noProof/>
              </w:rPr>
              <w:t>EL ALTAR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_Toc115075205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2EAE" w:rsidRDefault="00AC2EAE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AR"/>
            </w:rPr>
          </w:pPr>
          <w:hyperlink w:anchor="_Toc115075206" w:history="1">
            <w:r w:rsidRPr="00F550FA">
              <w:rPr>
                <w:rStyle w:val="Hipervnculo"/>
                <w:noProof/>
              </w:rPr>
              <w:t>DESCRIPCIÓN DEL PROYECTO: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_Toc115075206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2EAE" w:rsidRDefault="00AC2EAE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AR"/>
            </w:rPr>
          </w:pPr>
          <w:hyperlink w:anchor="_Toc115075207" w:history="1">
            <w:r w:rsidRPr="00F550FA">
              <w:rPr>
                <w:rStyle w:val="Hipervnculo"/>
                <w:noProof/>
              </w:rPr>
              <w:t>ETAPA DEL PROYECTO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_Toc115075207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2EAE" w:rsidRDefault="00AC2EAE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AR"/>
            </w:rPr>
          </w:pPr>
          <w:hyperlink w:anchor="_Toc115075208" w:history="1">
            <w:r w:rsidRPr="00F550FA">
              <w:rPr>
                <w:rStyle w:val="Hipervnculo"/>
                <w:noProof/>
              </w:rPr>
              <w:t>HISTORIA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_Toc115075208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2EAE" w:rsidRDefault="00AC2EAE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AR"/>
            </w:rPr>
          </w:pPr>
          <w:hyperlink w:anchor="_Toc115075209" w:history="1">
            <w:r w:rsidRPr="00F550FA">
              <w:rPr>
                <w:rStyle w:val="Hipervnculo"/>
                <w:noProof/>
              </w:rPr>
              <w:t>INVERSIÓN INICIAL ESTIMADA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_Toc115075209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2EAE" w:rsidRDefault="00AC2EAE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AR"/>
            </w:rPr>
          </w:pPr>
          <w:hyperlink w:anchor="_Toc115075210" w:history="1">
            <w:r w:rsidRPr="00F550FA">
              <w:rPr>
                <w:rStyle w:val="Hipervnculo"/>
                <w:noProof/>
              </w:rPr>
              <w:t>MINERALES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_Toc115075210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2EAE" w:rsidRDefault="00AC2EAE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AR"/>
            </w:rPr>
          </w:pPr>
          <w:hyperlink w:anchor="_Toc115075211" w:history="1">
            <w:r w:rsidRPr="00F550FA">
              <w:rPr>
                <w:rStyle w:val="Hipervnculo"/>
                <w:noProof/>
              </w:rPr>
              <w:t>POBLACIONES CERCANAS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_Toc115075211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2EAE" w:rsidRDefault="00AC2EAE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AR"/>
            </w:rPr>
          </w:pPr>
          <w:hyperlink w:anchor="_Toc115075212" w:history="1">
            <w:r w:rsidRPr="00F550FA">
              <w:rPr>
                <w:rStyle w:val="Hipervnculo"/>
                <w:noProof/>
              </w:rPr>
              <w:t>OTROS PROYECTOS MINEROS EN ALREDEDORES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_Toc115075212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2EAE" w:rsidRDefault="00AC2EAE">
          <w:r>
            <w:rPr>
              <w:b/>
              <w:bCs/>
              <w:lang w:val="es-ES"/>
            </w:rPr>
            <w:fldChar w:fldCharType="end"/>
          </w:r>
        </w:p>
      </w:sdtContent>
    </w:sdt>
    <w:p w:rsidR="00AC2EAE" w:rsidRDefault="00AC2EAE">
      <w:pPr>
        <w:rPr>
          <w:b/>
          <w:color w:val="0070C0"/>
        </w:rPr>
      </w:pPr>
    </w:p>
    <w:p w:rsidR="00AC2EAE" w:rsidRDefault="00AC2EAE" w:rsidP="00AC2EAE">
      <w:pPr>
        <w:pStyle w:val="Ttulo1"/>
        <w:jc w:val="center"/>
      </w:pPr>
    </w:p>
    <w:p w:rsidR="00AC2EAE" w:rsidRDefault="00AC2EAE" w:rsidP="00AC2EAE">
      <w:pPr>
        <w:pStyle w:val="Ttulo1"/>
        <w:jc w:val="center"/>
      </w:pPr>
    </w:p>
    <w:p w:rsidR="00AC2EAE" w:rsidRDefault="00AC2EAE" w:rsidP="00AC2EAE">
      <w:pPr>
        <w:pStyle w:val="Ttulo1"/>
        <w:jc w:val="center"/>
      </w:pPr>
    </w:p>
    <w:p w:rsidR="00AC2EAE" w:rsidRDefault="00AC2EAE" w:rsidP="00AC2EAE">
      <w:pPr>
        <w:pStyle w:val="Ttulo1"/>
        <w:jc w:val="center"/>
      </w:pPr>
    </w:p>
    <w:p w:rsidR="00AC2EAE" w:rsidRDefault="00AC2EAE">
      <w:pPr>
        <w:rPr>
          <w:rFonts w:asciiTheme="majorHAnsi" w:eastAsiaTheme="majorEastAsia" w:hAnsiTheme="majorHAnsi" w:cstheme="majorBidi"/>
          <w:b/>
          <w:bCs/>
          <w:color w:val="D57B02" w:themeColor="accent1" w:themeShade="BF"/>
          <w:sz w:val="28"/>
          <w:szCs w:val="28"/>
        </w:rPr>
      </w:pPr>
      <w:r>
        <w:br w:type="page"/>
      </w:r>
    </w:p>
    <w:p w:rsidR="00AC2EAE" w:rsidRDefault="00AC2EAE" w:rsidP="00AC2EAE">
      <w:pPr>
        <w:pStyle w:val="Ttulo1"/>
        <w:jc w:val="center"/>
      </w:pPr>
    </w:p>
    <w:p w:rsidR="00AC2EAE" w:rsidRDefault="00AC2EAE" w:rsidP="00AC2EAE">
      <w:pPr>
        <w:pStyle w:val="Ttulo1"/>
        <w:jc w:val="center"/>
      </w:pPr>
    </w:p>
    <w:p w:rsidR="00AA6953" w:rsidRDefault="00F17951" w:rsidP="00AC2EAE">
      <w:pPr>
        <w:pStyle w:val="Ttulo1"/>
        <w:jc w:val="center"/>
      </w:pPr>
      <w:bookmarkStart w:id="0" w:name="_Toc115075205"/>
      <w:r w:rsidRPr="00F17951">
        <w:t>EL ALTAR</w:t>
      </w:r>
      <w:bookmarkEnd w:id="0"/>
    </w:p>
    <w:p w:rsidR="00AC2EAE" w:rsidRPr="00AC2EAE" w:rsidRDefault="00AC2EAE" w:rsidP="00AC2EAE"/>
    <w:p w:rsidR="00AA6953" w:rsidRDefault="00AA6953" w:rsidP="00AA6953">
      <w:r w:rsidRPr="00AA6953">
        <w:t>Ubicación: Departamento de Calingasta, pr</w:t>
      </w:r>
      <w:r>
        <w:t xml:space="preserve">ovincia de San Juan, </w:t>
      </w:r>
      <w:r w:rsidR="00A3050E">
        <w:t>Argentina (</w:t>
      </w:r>
      <w:r w:rsidR="00F17951">
        <w:t>Fig.1)</w:t>
      </w:r>
      <w:r>
        <w:t xml:space="preserve">. </w:t>
      </w:r>
      <w:r w:rsidRPr="00AA6953">
        <w:t>Aproximadamente a 186 km al oeste de la ciudad de San Juan,</w:t>
      </w:r>
      <w:r>
        <w:t xml:space="preserve"> a 8 km del límite con Chile. A </w:t>
      </w:r>
      <w:r w:rsidRPr="00AA6953">
        <w:t>una altura de 3100-3300 metros sobre el nivel del m</w:t>
      </w:r>
      <w:r>
        <w:t xml:space="preserve">ar. Coordenadas: 31°29'10.18"S, </w:t>
      </w:r>
      <w:r w:rsidRPr="00AA6953">
        <w:t>70°28'55.36"W</w:t>
      </w:r>
      <w:r w:rsidR="00F17951">
        <w:t>.</w:t>
      </w:r>
    </w:p>
    <w:p w:rsidR="00F17951" w:rsidRDefault="00F17951" w:rsidP="00F17951">
      <w:pPr>
        <w:keepNext/>
        <w:jc w:val="center"/>
      </w:pPr>
      <w:r w:rsidRPr="00F17951">
        <w:drawing>
          <wp:inline distT="0" distB="0" distL="0" distR="0" wp14:anchorId="27C37E67" wp14:editId="11D4F51C">
            <wp:extent cx="5612130" cy="3919481"/>
            <wp:effectExtent l="0" t="0" r="7620" b="5080"/>
            <wp:docPr id="4" name="Imagen 4" descr="Aldebaran financiará exploración en proyecto argentino de cobre y oro Altar  - BNamer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debaran financiará exploración en proyecto argentino de cobre y oro Altar  - BNamerica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919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951" w:rsidRPr="00AA6953" w:rsidRDefault="00F17951" w:rsidP="00F17951">
      <w:pPr>
        <w:pStyle w:val="Epgrafe"/>
        <w:jc w:val="center"/>
      </w:pPr>
      <w:r>
        <w:t>Fig.</w:t>
      </w:r>
      <w:fldSimple w:instr=" SEQ Ilustración \* ARABIC ">
        <w:r>
          <w:rPr>
            <w:noProof/>
          </w:rPr>
          <w:t>1</w:t>
        </w:r>
      </w:fldSimple>
      <w:r>
        <w:t>: Ubicación del Proyecto Altar en el mapa de San Juan</w:t>
      </w:r>
    </w:p>
    <w:p w:rsidR="00AC2EAE" w:rsidRDefault="00AC2EAE">
      <w:pPr>
        <w:rPr>
          <w:b/>
        </w:rPr>
      </w:pPr>
      <w:r>
        <w:rPr>
          <w:bCs/>
        </w:rPr>
        <w:br w:type="page"/>
      </w:r>
    </w:p>
    <w:p w:rsidR="00AA6953" w:rsidRDefault="00F17951" w:rsidP="00AC2EAE">
      <w:pPr>
        <w:pStyle w:val="Ttulo1"/>
        <w:jc w:val="center"/>
      </w:pPr>
      <w:bookmarkStart w:id="1" w:name="_Toc115075206"/>
      <w:r w:rsidRPr="00F17951">
        <w:lastRenderedPageBreak/>
        <w:t>DESCRIPCIÓN DEL PROYECTO:</w:t>
      </w:r>
      <w:bookmarkEnd w:id="1"/>
    </w:p>
    <w:p w:rsidR="00F17951" w:rsidRPr="00F17951" w:rsidRDefault="00F17951" w:rsidP="00F17951">
      <w:pPr>
        <w:jc w:val="center"/>
        <w:rPr>
          <w:color w:val="0070C0"/>
        </w:rPr>
      </w:pPr>
    </w:p>
    <w:p w:rsidR="00AA6953" w:rsidRDefault="00AA6953" w:rsidP="00AA6953">
      <w:r w:rsidRPr="00AA6953">
        <w:t>El Altar es un yacimiento tipo pórfido cuprífero</w:t>
      </w:r>
      <w:r w:rsidR="00F17951">
        <w:t xml:space="preserve"> (Fig.2)</w:t>
      </w:r>
      <w:r w:rsidRPr="00AA6953">
        <w:t xml:space="preserve"> de la edad </w:t>
      </w:r>
      <w:r>
        <w:t xml:space="preserve">del </w:t>
      </w:r>
      <w:r w:rsidRPr="00AA6953">
        <w:t>Mioceno ubicado en la faja de depósitos de pórfidos c</w:t>
      </w:r>
      <w:r>
        <w:t xml:space="preserve">upríferos de clase mundial, que </w:t>
      </w:r>
      <w:r w:rsidRPr="00AA6953">
        <w:t xml:space="preserve">incluye El Teniente, Los Bronces-Río Blanco, y Los </w:t>
      </w:r>
      <w:r>
        <w:t xml:space="preserve">Pelambres-El Pachón. La zona de </w:t>
      </w:r>
      <w:r w:rsidRPr="00AA6953">
        <w:t>alteración de El Altar comprende un área que mide más de t</w:t>
      </w:r>
      <w:r>
        <w:t xml:space="preserve">res por dos kilómetros, con una </w:t>
      </w:r>
      <w:r w:rsidRPr="00AA6953">
        <w:t>fuerte y coincidente anomalía geofísica de polarización i</w:t>
      </w:r>
      <w:r>
        <w:t xml:space="preserve">nducida (PI) de aproximadamente el mismo tamaño. </w:t>
      </w:r>
      <w:r w:rsidRPr="00AA6953">
        <w:t xml:space="preserve">Es accesible por vía terrestre a </w:t>
      </w:r>
      <w:r w:rsidR="00A3050E" w:rsidRPr="00AA6953">
        <w:t>través</w:t>
      </w:r>
      <w:r w:rsidRPr="00AA6953">
        <w:t xml:space="preserve"> de los caminos perte</w:t>
      </w:r>
      <w:r>
        <w:t xml:space="preserve">necientes al proyecto minero El </w:t>
      </w:r>
      <w:r w:rsidR="00A3050E" w:rsidRPr="00AA6953">
        <w:t>Pachón</w:t>
      </w:r>
      <w:r w:rsidRPr="00AA6953">
        <w:t>. La temporada de exploración empieza norma</w:t>
      </w:r>
      <w:r>
        <w:t xml:space="preserve">lmente en noviembre y termina a finales de abril. </w:t>
      </w:r>
      <w:r w:rsidRPr="00AA6953">
        <w:t xml:space="preserve">Desde su descubrimiento, se han realizado 140 perforaciones en el </w:t>
      </w:r>
      <w:r w:rsidR="00A3050E" w:rsidRPr="00AA6953">
        <w:t>área</w:t>
      </w:r>
      <w:r w:rsidRPr="00AA6953">
        <w:t xml:space="preserve"> del proyecto.</w:t>
      </w:r>
    </w:p>
    <w:p w:rsidR="00F17951" w:rsidRPr="00AA6953" w:rsidRDefault="00F17951" w:rsidP="00AA695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F25FC0" wp14:editId="614FF6AE">
                <wp:simplePos x="0" y="0"/>
                <wp:positionH relativeFrom="column">
                  <wp:posOffset>920115</wp:posOffset>
                </wp:positionH>
                <wp:positionV relativeFrom="paragraph">
                  <wp:posOffset>2919730</wp:posOffset>
                </wp:positionV>
                <wp:extent cx="2857500" cy="635"/>
                <wp:effectExtent l="0" t="0" r="0" b="0"/>
                <wp:wrapSquare wrapText="bothSides"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17951" w:rsidRPr="00F93EA3" w:rsidRDefault="00F17951" w:rsidP="00F17951">
                            <w:pPr>
                              <w:pStyle w:val="Epgrafe"/>
                            </w:pPr>
                            <w:r>
                              <w:t xml:space="preserve">Fig.2: </w:t>
                            </w:r>
                            <w:r w:rsidRPr="00F17951">
                              <w:t>El pozo Pórfido Radio está adyacente a Quebrada de la Mina, y es la zona donde la empresa está poniendo más esfuerzo por varios motivos.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 Cuadro de texto" o:spid="_x0000_s1027" type="#_x0000_t202" style="position:absolute;margin-left:72.45pt;margin-top:229.9pt;width:225pt;height: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" stroked="f">
                <v:textbox style="mso-fit-shape-to-text:t" inset="0,0,0,0">
                  <w:txbxContent>
                    <w:p w:rsidR="00F17951" w:rsidRPr="00F93EA3" w:rsidRDefault="00F17951" w:rsidP="00F17951">
                      <w:pPr>
                        <w:pStyle w:val="Epgrafe"/>
                      </w:pPr>
                      <w:r>
                        <w:t xml:space="preserve">Fig.2: </w:t>
                      </w:r>
                      <w:r w:rsidRPr="00F17951">
                        <w:t>El pozo Pórfido Radio está adyacente a Quebrada de la Mina, y es la zona donde la empresa está poniendo más esfuerzo por varios motivos.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17951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920115</wp:posOffset>
            </wp:positionH>
            <wp:positionV relativeFrom="paragraph">
              <wp:posOffset>271780</wp:posOffset>
            </wp:positionV>
            <wp:extent cx="2857500" cy="2590800"/>
            <wp:effectExtent l="0" t="0" r="0" b="0"/>
            <wp:wrapSquare wrapText="bothSides"/>
            <wp:docPr id="2" name="Imagen 2" descr="https://www.mineria-pa.com/wp-content/uploads/3/2021/12/Argentina_Proyecto-Altar-acelera-la-exploraci%C3%B3n-y-la-inversi%C3%B3n-alcanzar%C3%ADa-los-USD-16-millones-300x2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ineria-pa.com/wp-content/uploads/3/2021/12/Argentina_Proyecto-Altar-acelera-la-exploraci%C3%B3n-y-la-inversi%C3%B3n-alcanzar%C3%ADa-los-USD-16-millones-300x27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7951" w:rsidRDefault="00F17951" w:rsidP="00AA6953">
      <w:pPr>
        <w:rPr>
          <w:b/>
        </w:rPr>
      </w:pPr>
    </w:p>
    <w:p w:rsidR="00F17951" w:rsidRDefault="00F17951" w:rsidP="00AA6953">
      <w:pPr>
        <w:rPr>
          <w:b/>
        </w:rPr>
      </w:pPr>
    </w:p>
    <w:p w:rsidR="00F17951" w:rsidRDefault="00F17951" w:rsidP="00AA6953">
      <w:pPr>
        <w:rPr>
          <w:b/>
        </w:rPr>
      </w:pPr>
    </w:p>
    <w:p w:rsidR="00F17951" w:rsidRDefault="00F17951" w:rsidP="00AA6953">
      <w:pPr>
        <w:rPr>
          <w:b/>
        </w:rPr>
      </w:pPr>
    </w:p>
    <w:p w:rsidR="00F17951" w:rsidRDefault="00F17951" w:rsidP="00AA6953">
      <w:pPr>
        <w:rPr>
          <w:b/>
        </w:rPr>
      </w:pPr>
    </w:p>
    <w:p w:rsidR="00F17951" w:rsidRDefault="00F17951" w:rsidP="00AA6953">
      <w:pPr>
        <w:rPr>
          <w:b/>
        </w:rPr>
      </w:pPr>
    </w:p>
    <w:p w:rsidR="00F17951" w:rsidRDefault="00F17951" w:rsidP="00AA6953">
      <w:pPr>
        <w:rPr>
          <w:b/>
        </w:rPr>
      </w:pPr>
    </w:p>
    <w:p w:rsidR="00F17951" w:rsidRDefault="00F17951" w:rsidP="00AA6953">
      <w:pPr>
        <w:rPr>
          <w:b/>
        </w:rPr>
      </w:pPr>
    </w:p>
    <w:p w:rsidR="00F17951" w:rsidRDefault="00F17951" w:rsidP="00AA6953">
      <w:pPr>
        <w:rPr>
          <w:b/>
        </w:rPr>
      </w:pPr>
    </w:p>
    <w:p w:rsidR="00F17951" w:rsidRDefault="00F17951" w:rsidP="00AA6953">
      <w:pPr>
        <w:rPr>
          <w:b/>
        </w:rPr>
      </w:pPr>
    </w:p>
    <w:p w:rsidR="00AA6953" w:rsidRDefault="00F17951" w:rsidP="00AC2EAE">
      <w:pPr>
        <w:pStyle w:val="Ttulo1"/>
        <w:jc w:val="center"/>
      </w:pPr>
      <w:bookmarkStart w:id="2" w:name="_Toc115075207"/>
      <w:r w:rsidRPr="00F17951">
        <w:t>ETAPA DEL PROYECTO</w:t>
      </w:r>
      <w:bookmarkEnd w:id="2"/>
    </w:p>
    <w:p w:rsidR="00F17951" w:rsidRPr="00F17951" w:rsidRDefault="00F17951" w:rsidP="00F17951">
      <w:pPr>
        <w:jc w:val="center"/>
        <w:rPr>
          <w:color w:val="0070C0"/>
        </w:rPr>
      </w:pPr>
    </w:p>
    <w:p w:rsidR="00F17951" w:rsidRPr="00AA6953" w:rsidRDefault="00A3050E" w:rsidP="00AA6953">
      <w:r w:rsidRPr="00AA6953">
        <w:t>Evaluación</w:t>
      </w:r>
      <w:r w:rsidR="00AA6953" w:rsidRPr="00AA6953">
        <w:t xml:space="preserve"> </w:t>
      </w:r>
      <w:r w:rsidRPr="00AA6953">
        <w:t>Económica</w:t>
      </w:r>
      <w:r w:rsidR="00AA6953" w:rsidRPr="00AA6953">
        <w:t xml:space="preserve"> </w:t>
      </w:r>
      <w:r w:rsidRPr="00AA6953">
        <w:t>Preliminar</w:t>
      </w:r>
      <w:r w:rsidR="00AA6953" w:rsidRPr="00AA6953">
        <w:t xml:space="preserve"> (PEA)</w:t>
      </w:r>
    </w:p>
    <w:p w:rsidR="00AC2EAE" w:rsidRDefault="00AC2EAE">
      <w:pPr>
        <w:rPr>
          <w:rFonts w:asciiTheme="majorHAnsi" w:eastAsiaTheme="majorEastAsia" w:hAnsiTheme="majorHAnsi" w:cstheme="majorBidi"/>
          <w:b/>
          <w:bCs/>
          <w:color w:val="D57B02" w:themeColor="accent1" w:themeShade="BF"/>
          <w:sz w:val="28"/>
          <w:szCs w:val="28"/>
        </w:rPr>
      </w:pPr>
      <w:r>
        <w:br w:type="page"/>
      </w:r>
    </w:p>
    <w:p w:rsidR="00AA6953" w:rsidRDefault="00AC2EAE" w:rsidP="00AC2EAE">
      <w:pPr>
        <w:pStyle w:val="Ttulo1"/>
        <w:jc w:val="center"/>
      </w:pPr>
      <w:bookmarkStart w:id="3" w:name="_Toc115075208"/>
      <w:r>
        <w:lastRenderedPageBreak/>
        <w:t>HISTORIA</w:t>
      </w:r>
      <w:bookmarkEnd w:id="3"/>
    </w:p>
    <w:p w:rsidR="00AC2EAE" w:rsidRPr="00AC2EAE" w:rsidRDefault="00AC2EAE" w:rsidP="00AC2EAE"/>
    <w:p w:rsidR="00AA6953" w:rsidRDefault="00AA6953" w:rsidP="00AA6953">
      <w:r w:rsidRPr="00AA6953">
        <w:t>En el año 2003, Rio Tinto realizo las primeras 10</w:t>
      </w:r>
      <w:r>
        <w:t xml:space="preserve"> perforaciones en el Altar. Dos </w:t>
      </w:r>
      <w:r w:rsidRPr="00AA6953">
        <w:t xml:space="preserve">años </w:t>
      </w:r>
      <w:r w:rsidR="00A3050E" w:rsidRPr="00AA6953">
        <w:t>después</w:t>
      </w:r>
      <w:r w:rsidRPr="00AA6953">
        <w:t xml:space="preserve">, Peregrine Resources </w:t>
      </w:r>
      <w:r w:rsidR="00A3050E" w:rsidRPr="00AA6953">
        <w:t>adquirió</w:t>
      </w:r>
      <w:r w:rsidRPr="00AA6953">
        <w:t xml:space="preserve"> el 100% d</w:t>
      </w:r>
      <w:r>
        <w:t xml:space="preserve">e la propiedad y </w:t>
      </w:r>
      <w:r w:rsidR="00A3050E">
        <w:t>comenzó</w:t>
      </w:r>
      <w:r>
        <w:t xml:space="preserve"> con un </w:t>
      </w:r>
      <w:r w:rsidRPr="00AA6953">
        <w:t xml:space="preserve">programa de </w:t>
      </w:r>
      <w:r w:rsidR="00A3050E" w:rsidRPr="00AA6953">
        <w:t>exploración</w:t>
      </w:r>
      <w:r w:rsidRPr="00AA6953">
        <w:t xml:space="preserve"> y </w:t>
      </w:r>
      <w:r w:rsidR="00A3050E" w:rsidRPr="00AA6953">
        <w:t>perforación</w:t>
      </w:r>
      <w:r w:rsidRPr="00AA6953">
        <w:t>. Hasta el 2010, se rea</w:t>
      </w:r>
      <w:r>
        <w:t xml:space="preserve">lizaron 140 perforaciones en el </w:t>
      </w:r>
      <w:r w:rsidR="00A3050E" w:rsidRPr="00AA6953">
        <w:t>área</w:t>
      </w:r>
      <w:r w:rsidRPr="00AA6953">
        <w:t xml:space="preserve"> del proyecto obteniendo </w:t>
      </w:r>
      <w:bookmarkStart w:id="4" w:name="_GoBack"/>
      <w:r w:rsidRPr="00AA6953">
        <w:t>resultados muy prometedore</w:t>
      </w:r>
      <w:r>
        <w:t xml:space="preserve">s. A mediados del </w:t>
      </w:r>
      <w:r w:rsidR="00A3050E">
        <w:t>año</w:t>
      </w:r>
      <w:r>
        <w:t xml:space="preserve"> 2011 Las </w:t>
      </w:r>
      <w:r w:rsidRPr="00AA6953">
        <w:t xml:space="preserve">concesiones del proyecto fueron </w:t>
      </w:r>
      <w:bookmarkEnd w:id="4"/>
      <w:r w:rsidRPr="00AA6953">
        <w:t>adquiridas por la fir</w:t>
      </w:r>
      <w:r>
        <w:t xml:space="preserve">ma Stillwater, única productora </w:t>
      </w:r>
      <w:r w:rsidRPr="00AA6953">
        <w:t>estadounidense de paladio y platino y el mayor productor p</w:t>
      </w:r>
      <w:r>
        <w:t xml:space="preserve">rimario de metales del grupo de </w:t>
      </w:r>
      <w:r w:rsidRPr="00AA6953">
        <w:t>platino.</w:t>
      </w:r>
    </w:p>
    <w:p w:rsidR="00F17951" w:rsidRPr="00AA6953" w:rsidRDefault="00F17951" w:rsidP="00AA6953"/>
    <w:p w:rsidR="00AA6953" w:rsidRDefault="00F17951" w:rsidP="00AC2EAE">
      <w:pPr>
        <w:pStyle w:val="Ttulo1"/>
        <w:jc w:val="center"/>
      </w:pPr>
      <w:bookmarkStart w:id="5" w:name="_Toc115075209"/>
      <w:r w:rsidRPr="00F17951">
        <w:t>INVERSIÓN INICIAL ESTIMADA</w:t>
      </w:r>
      <w:bookmarkEnd w:id="5"/>
    </w:p>
    <w:p w:rsidR="00AC2EAE" w:rsidRPr="00AC2EAE" w:rsidRDefault="00AC2EAE" w:rsidP="00AC2EAE"/>
    <w:p w:rsidR="00AA6953" w:rsidRDefault="00AA6953" w:rsidP="00AA6953">
      <w:r w:rsidRPr="00AA6953">
        <w:t xml:space="preserve">La empresa Stillwater </w:t>
      </w:r>
      <w:r w:rsidR="00A3050E" w:rsidRPr="00AA6953">
        <w:t>adquirió</w:t>
      </w:r>
      <w:r w:rsidRPr="00AA6953">
        <w:t xml:space="preserve"> la </w:t>
      </w:r>
      <w:r w:rsidR="00A3050E" w:rsidRPr="00AA6953">
        <w:t>concesión</w:t>
      </w:r>
      <w:r w:rsidRPr="00AA6953">
        <w:t xml:space="preserve"> del p</w:t>
      </w:r>
      <w:r>
        <w:t xml:space="preserve">royecto por 450 </w:t>
      </w:r>
      <w:r w:rsidRPr="00AA6953">
        <w:t>millones de dólares</w:t>
      </w:r>
    </w:p>
    <w:p w:rsidR="00F17951" w:rsidRDefault="00F17951" w:rsidP="00AA6953"/>
    <w:p w:rsidR="00F17951" w:rsidRPr="00AA6953" w:rsidRDefault="00F17951" w:rsidP="00AA6953"/>
    <w:p w:rsidR="00AA6953" w:rsidRDefault="00F17951" w:rsidP="00AC2EAE">
      <w:pPr>
        <w:pStyle w:val="Ttulo1"/>
        <w:jc w:val="center"/>
      </w:pPr>
      <w:bookmarkStart w:id="6" w:name="_Toc115075210"/>
      <w:r w:rsidRPr="00F17951">
        <w:t>MINERALES</w:t>
      </w:r>
      <w:bookmarkEnd w:id="6"/>
    </w:p>
    <w:p w:rsidR="00AC2EAE" w:rsidRPr="00AC2EAE" w:rsidRDefault="00AC2EAE" w:rsidP="00AC2EAE"/>
    <w:p w:rsidR="00AA6953" w:rsidRPr="00AA6953" w:rsidRDefault="00AA6953" w:rsidP="00AA6953">
      <w:r w:rsidRPr="00AA6953">
        <w:t xml:space="preserve">Oro, Cobre y Molibdeno. Recientemente se ha </w:t>
      </w:r>
      <w:r>
        <w:t xml:space="preserve">descubierto en Altar un Recurso </w:t>
      </w:r>
      <w:r w:rsidRPr="00AA6953">
        <w:t>Medido de más de 2.870 millones de libras de cobre (251 m</w:t>
      </w:r>
      <w:r>
        <w:t xml:space="preserve">illones de toneladas, con 0,52% </w:t>
      </w:r>
      <w:r w:rsidRPr="00AA6953">
        <w:t>Cu) y un Recurso Inferido de más de 2.930 millones de l</w:t>
      </w:r>
      <w:r>
        <w:t xml:space="preserve">ibras de cobre (244 millones de </w:t>
      </w:r>
      <w:r w:rsidRPr="00AA6953">
        <w:t>toneladas, con 0,54% Cu) con una ley de corte de 0,40%, s</w:t>
      </w:r>
      <w:r>
        <w:t xml:space="preserve">obre la base de los 64 primeros </w:t>
      </w:r>
      <w:r w:rsidRPr="00AA6953">
        <w:t>sondajes realizados en el depósito antes del programa de perforación 2010, que consistió en</w:t>
      </w:r>
      <w:r>
        <w:t xml:space="preserve"> </w:t>
      </w:r>
      <w:r w:rsidRPr="00AA6953">
        <w:t>otras 76 sondajes con una totalidad de 26.353 metros perforados.</w:t>
      </w:r>
    </w:p>
    <w:p w:rsidR="00AA6953" w:rsidRDefault="00F17951" w:rsidP="00AC2EAE">
      <w:pPr>
        <w:pStyle w:val="Ttulo1"/>
        <w:jc w:val="center"/>
      </w:pPr>
      <w:bookmarkStart w:id="7" w:name="_Toc115075211"/>
      <w:r w:rsidRPr="00F17951">
        <w:t>POBLACIONES CERCANAS</w:t>
      </w:r>
      <w:bookmarkEnd w:id="7"/>
    </w:p>
    <w:p w:rsidR="00AC2EAE" w:rsidRPr="00F17951" w:rsidRDefault="00AC2EAE" w:rsidP="00F17951">
      <w:pPr>
        <w:jc w:val="center"/>
        <w:rPr>
          <w:b/>
          <w:color w:val="0070C0"/>
        </w:rPr>
      </w:pPr>
    </w:p>
    <w:p w:rsidR="00AA6953" w:rsidRDefault="00AA6953" w:rsidP="00AA6953">
      <w:r w:rsidRPr="00AA6953">
        <w:rPr>
          <w:b/>
        </w:rPr>
        <w:t xml:space="preserve"> </w:t>
      </w:r>
      <w:r w:rsidRPr="00AA6953">
        <w:t>Villa Pituil (97km) Barreal (97k</w:t>
      </w:r>
      <w:r w:rsidR="00F17951">
        <w:t xml:space="preserve">m) Sorocayense (98km) </w:t>
      </w:r>
      <w:r w:rsidR="00A3050E">
        <w:t>Tamberias (</w:t>
      </w:r>
      <w:r w:rsidR="00F17951">
        <w:t xml:space="preserve">101km) </w:t>
      </w:r>
      <w:r w:rsidRPr="00AA6953">
        <w:t>Cuencas hídricas afectadas: En la parte sur de la zona de l</w:t>
      </w:r>
      <w:r w:rsidR="00F17951">
        <w:t xml:space="preserve">os Azules, se encuentran varios </w:t>
      </w:r>
      <w:r w:rsidRPr="00AA6953">
        <w:t>tributarios del Río del Yeso el cual es a su vez posteriorme</w:t>
      </w:r>
      <w:r w:rsidR="00F17951">
        <w:t xml:space="preserve">nte afluente del Rio Blanco. Al </w:t>
      </w:r>
      <w:r w:rsidRPr="00AA6953">
        <w:t>norte se encuentra el Río de los Piuquenes, afluente de la</w:t>
      </w:r>
      <w:r w:rsidR="00F17951">
        <w:t xml:space="preserve">s Salinas o Lagunas que también </w:t>
      </w:r>
      <w:r w:rsidRPr="00AA6953">
        <w:t xml:space="preserve">desemboca en el Rio Blanco. Este a su vez </w:t>
      </w:r>
      <w:r w:rsidR="00A3050E" w:rsidRPr="00AA6953">
        <w:t>recorre</w:t>
      </w:r>
      <w:r w:rsidRPr="00AA6953">
        <w:t xml:space="preserve"> varios </w:t>
      </w:r>
      <w:r w:rsidR="00A3050E" w:rsidRPr="00AA6953">
        <w:t>kilómetros</w:t>
      </w:r>
      <w:r w:rsidRPr="00AA6953">
        <w:t xml:space="preserve"> en </w:t>
      </w:r>
      <w:r w:rsidR="00A3050E" w:rsidRPr="00AA6953">
        <w:t>di</w:t>
      </w:r>
      <w:r w:rsidR="00A3050E">
        <w:t>rección</w:t>
      </w:r>
      <w:r w:rsidR="00F17951">
        <w:t xml:space="preserve"> O-E </w:t>
      </w:r>
      <w:r w:rsidRPr="00AA6953">
        <w:t>hasta llegar al punto de confluencia con el Rio los Patos, p</w:t>
      </w:r>
      <w:r w:rsidR="00F17951">
        <w:t xml:space="preserve">rincipal </w:t>
      </w:r>
      <w:r w:rsidR="00A3050E">
        <w:t>tributaria</w:t>
      </w:r>
      <w:r w:rsidR="00F17951">
        <w:t xml:space="preserve"> del Rio San </w:t>
      </w:r>
      <w:r w:rsidRPr="00AA6953">
        <w:t xml:space="preserve">Juan. </w:t>
      </w:r>
      <w:r w:rsidR="00A3050E" w:rsidRPr="00AA6953">
        <w:t>Además</w:t>
      </w:r>
      <w:r w:rsidRPr="00AA6953">
        <w:t xml:space="preserve"> de las cuencas </w:t>
      </w:r>
      <w:r w:rsidR="00A3050E" w:rsidRPr="00AA6953">
        <w:t>hídricas</w:t>
      </w:r>
      <w:r w:rsidRPr="00AA6953">
        <w:t xml:space="preserve"> </w:t>
      </w:r>
      <w:r w:rsidR="00A3050E" w:rsidRPr="00AA6953">
        <w:t>más</w:t>
      </w:r>
      <w:r w:rsidRPr="00AA6953">
        <w:t xml:space="preserve"> conocidas, la zona</w:t>
      </w:r>
      <w:r w:rsidR="00F17951">
        <w:t xml:space="preserve"> del Altar se encuentra surcada </w:t>
      </w:r>
      <w:r w:rsidRPr="00AA6953">
        <w:t>por numerosos cursos de agua temporarios.</w:t>
      </w:r>
    </w:p>
    <w:p w:rsidR="00AC2EAE" w:rsidRPr="00AA6953" w:rsidRDefault="00AC2EAE" w:rsidP="00AA6953"/>
    <w:p w:rsidR="00F17951" w:rsidRDefault="00AC2EAE" w:rsidP="00AC2EAE">
      <w:pPr>
        <w:pStyle w:val="Ttulo1"/>
        <w:jc w:val="center"/>
      </w:pPr>
      <w:bookmarkStart w:id="8" w:name="_Toc115075212"/>
      <w:r w:rsidRPr="00AC2EAE">
        <w:t>OTROS PROYECTOS MINEROS EN ALREDEDORES</w:t>
      </w:r>
      <w:bookmarkEnd w:id="8"/>
    </w:p>
    <w:p w:rsidR="00AC2EAE" w:rsidRPr="00AC2EAE" w:rsidRDefault="00AC2EAE" w:rsidP="00AC2EAE"/>
    <w:p w:rsidR="00AA6953" w:rsidRPr="00AA6953" w:rsidRDefault="00AA6953" w:rsidP="00AA6953">
      <w:r w:rsidRPr="00AA6953">
        <w:t xml:space="preserve"> El </w:t>
      </w:r>
      <w:r w:rsidR="00A3050E" w:rsidRPr="00AA6953">
        <w:t>Pachón</w:t>
      </w:r>
      <w:r w:rsidRPr="00AA6953">
        <w:t xml:space="preserve"> (de</w:t>
      </w:r>
      <w:r w:rsidR="00F17951">
        <w:t xml:space="preserve"> Xstrata a 30km), Los Pelambres </w:t>
      </w:r>
      <w:r w:rsidRPr="00AA6953">
        <w:t>(26km), Casposo (de Troy Resources a 86km) Los Azules (de Minera Andes a 50km)</w:t>
      </w:r>
      <w:r w:rsidR="00F17951">
        <w:t>.</w:t>
      </w:r>
    </w:p>
    <w:p w:rsidR="00326479" w:rsidRDefault="00E93247" w:rsidP="00AA6953"/>
    <w:sectPr w:rsidR="00326479" w:rsidSect="00AA6953"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247" w:rsidRDefault="00E93247" w:rsidP="00AC2EAE">
      <w:pPr>
        <w:spacing w:after="0" w:line="240" w:lineRule="auto"/>
      </w:pPr>
      <w:r>
        <w:separator/>
      </w:r>
    </w:p>
  </w:endnote>
  <w:endnote w:type="continuationSeparator" w:id="0">
    <w:p w:rsidR="00E93247" w:rsidRDefault="00E93247" w:rsidP="00AC2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247" w:rsidRDefault="00E93247" w:rsidP="00AC2EAE">
      <w:pPr>
        <w:spacing w:after="0" w:line="240" w:lineRule="auto"/>
      </w:pPr>
      <w:r>
        <w:separator/>
      </w:r>
    </w:p>
  </w:footnote>
  <w:footnote w:type="continuationSeparator" w:id="0">
    <w:p w:rsidR="00E93247" w:rsidRDefault="00E93247" w:rsidP="00AC2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953"/>
    <w:rsid w:val="0016783C"/>
    <w:rsid w:val="006B0BA7"/>
    <w:rsid w:val="00A3050E"/>
    <w:rsid w:val="00AA6953"/>
    <w:rsid w:val="00AC2EAE"/>
    <w:rsid w:val="00E93247"/>
    <w:rsid w:val="00F1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C2E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D57B02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C2E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DA023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AA6953"/>
    <w:pPr>
      <w:spacing w:after="0" w:line="240" w:lineRule="auto"/>
    </w:pPr>
    <w:rPr>
      <w:rFonts w:eastAsiaTheme="minorEastAsia"/>
      <w:lang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A6953"/>
    <w:rPr>
      <w:rFonts w:eastAsiaTheme="minorEastAsia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6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953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F17951"/>
    <w:pPr>
      <w:spacing w:line="240" w:lineRule="auto"/>
    </w:pPr>
    <w:rPr>
      <w:b/>
      <w:bCs/>
      <w:color w:val="FDA023" w:themeColor="accent1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AC2EAE"/>
    <w:rPr>
      <w:rFonts w:asciiTheme="majorHAnsi" w:eastAsiaTheme="majorEastAsia" w:hAnsiTheme="majorHAnsi" w:cstheme="majorBidi"/>
      <w:b/>
      <w:bCs/>
      <w:color w:val="D57B02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AC2EAE"/>
    <w:pPr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AC2EAE"/>
    <w:rPr>
      <w:rFonts w:asciiTheme="majorHAnsi" w:eastAsiaTheme="majorEastAsia" w:hAnsiTheme="majorHAnsi" w:cstheme="majorBidi"/>
      <w:b/>
      <w:bCs/>
      <w:color w:val="FDA023" w:themeColor="accent1"/>
      <w:sz w:val="26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AC2EAE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AC2EAE"/>
    <w:rPr>
      <w:color w:val="D83E2C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C2E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2EAE"/>
  </w:style>
  <w:style w:type="paragraph" w:styleId="Piedepgina">
    <w:name w:val="footer"/>
    <w:basedOn w:val="Normal"/>
    <w:link w:val="PiedepginaCar"/>
    <w:uiPriority w:val="99"/>
    <w:unhideWhenUsed/>
    <w:rsid w:val="00AC2E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2E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C2E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D57B02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C2E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DA023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AA6953"/>
    <w:pPr>
      <w:spacing w:after="0" w:line="240" w:lineRule="auto"/>
    </w:pPr>
    <w:rPr>
      <w:rFonts w:eastAsiaTheme="minorEastAsia"/>
      <w:lang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A6953"/>
    <w:rPr>
      <w:rFonts w:eastAsiaTheme="minorEastAsia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6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953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F17951"/>
    <w:pPr>
      <w:spacing w:line="240" w:lineRule="auto"/>
    </w:pPr>
    <w:rPr>
      <w:b/>
      <w:bCs/>
      <w:color w:val="FDA023" w:themeColor="accent1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AC2EAE"/>
    <w:rPr>
      <w:rFonts w:asciiTheme="majorHAnsi" w:eastAsiaTheme="majorEastAsia" w:hAnsiTheme="majorHAnsi" w:cstheme="majorBidi"/>
      <w:b/>
      <w:bCs/>
      <w:color w:val="D57B02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AC2EAE"/>
    <w:pPr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AC2EAE"/>
    <w:rPr>
      <w:rFonts w:asciiTheme="majorHAnsi" w:eastAsiaTheme="majorEastAsia" w:hAnsiTheme="majorHAnsi" w:cstheme="majorBidi"/>
      <w:b/>
      <w:bCs/>
      <w:color w:val="FDA023" w:themeColor="accent1"/>
      <w:sz w:val="26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AC2EAE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AC2EAE"/>
    <w:rPr>
      <w:color w:val="D83E2C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C2E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2EAE"/>
  </w:style>
  <w:style w:type="paragraph" w:styleId="Piedepgina">
    <w:name w:val="footer"/>
    <w:basedOn w:val="Normal"/>
    <w:link w:val="PiedepginaCar"/>
    <w:uiPriority w:val="99"/>
    <w:unhideWhenUsed/>
    <w:rsid w:val="00AC2E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2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B198FBAE57A4A47B227B202B5600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01336-22F7-404A-920B-65EF43AE68FB}"/>
      </w:docPartPr>
      <w:docPartBody>
        <w:p w:rsidR="00000000" w:rsidRDefault="008F77F7" w:rsidP="008F77F7">
          <w:pPr>
            <w:pStyle w:val="2B198FBAE57A4A47B227B202B56000FE"/>
          </w:pPr>
          <w:r>
            <w:rPr>
              <w:rFonts w:asciiTheme="majorHAnsi" w:eastAsiaTheme="majorEastAsia" w:hAnsiTheme="majorHAnsi" w:cstheme="majorBidi"/>
              <w:sz w:val="72"/>
              <w:szCs w:val="72"/>
              <w:lang w:val="es-ES"/>
            </w:rPr>
            <w:t>[Escriba el título del documento]</w:t>
          </w:r>
        </w:p>
      </w:docPartBody>
    </w:docPart>
    <w:docPart>
      <w:docPartPr>
        <w:name w:val="F4EA8A49ABFC44F193EFA57180EB4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DF66A-6789-4207-AF98-4BF7C65AF5F7}"/>
      </w:docPartPr>
      <w:docPartBody>
        <w:p w:rsidR="00000000" w:rsidRDefault="008F77F7" w:rsidP="008F77F7">
          <w:pPr>
            <w:pStyle w:val="F4EA8A49ABFC44F193EFA57180EB49FD"/>
          </w:pPr>
          <w:r>
            <w:rPr>
              <w:sz w:val="40"/>
              <w:szCs w:val="40"/>
              <w:lang w:val="es-ES"/>
            </w:rPr>
            <w:t>[Escriba el subtítulo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7"/>
    <w:rsid w:val="008F77F7"/>
    <w:rsid w:val="00E2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B198FBAE57A4A47B227B202B56000FE">
    <w:name w:val="2B198FBAE57A4A47B227B202B56000FE"/>
    <w:rsid w:val="008F77F7"/>
  </w:style>
  <w:style w:type="paragraph" w:customStyle="1" w:styleId="F4EA8A49ABFC44F193EFA57180EB49FD">
    <w:name w:val="F4EA8A49ABFC44F193EFA57180EB49FD"/>
    <w:rsid w:val="008F77F7"/>
  </w:style>
  <w:style w:type="paragraph" w:customStyle="1" w:styleId="8F51A48EDD694BAE88249A8008362965">
    <w:name w:val="8F51A48EDD694BAE88249A8008362965"/>
    <w:rsid w:val="008F77F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B198FBAE57A4A47B227B202B56000FE">
    <w:name w:val="2B198FBAE57A4A47B227B202B56000FE"/>
    <w:rsid w:val="008F77F7"/>
  </w:style>
  <w:style w:type="paragraph" w:customStyle="1" w:styleId="F4EA8A49ABFC44F193EFA57180EB49FD">
    <w:name w:val="F4EA8A49ABFC44F193EFA57180EB49FD"/>
    <w:rsid w:val="008F77F7"/>
  </w:style>
  <w:style w:type="paragraph" w:customStyle="1" w:styleId="8F51A48EDD694BAE88249A8008362965">
    <w:name w:val="8F51A48EDD694BAE88249A8008362965"/>
    <w:rsid w:val="008F77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Chincheta">
      <a:dk1>
        <a:sysClr val="windowText" lastClr="000000"/>
      </a:dk1>
      <a:lt1>
        <a:sysClr val="window" lastClr="FFFFFF"/>
      </a:lt1>
      <a:dk2>
        <a:srgbClr val="465E9C"/>
      </a:dk2>
      <a:lt2>
        <a:srgbClr val="CCDDEA"/>
      </a:lt2>
      <a:accent1>
        <a:srgbClr val="FDA023"/>
      </a:accent1>
      <a:accent2>
        <a:srgbClr val="AA2B1E"/>
      </a:accent2>
      <a:accent3>
        <a:srgbClr val="71685C"/>
      </a:accent3>
      <a:accent4>
        <a:srgbClr val="64A73B"/>
      </a:accent4>
      <a:accent5>
        <a:srgbClr val="EB5605"/>
      </a:accent5>
      <a:accent6>
        <a:srgbClr val="B9CA1A"/>
      </a:accent6>
      <a:hlink>
        <a:srgbClr val="D83E2C"/>
      </a:hlink>
      <a:folHlink>
        <a:srgbClr val="ED7D2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9A634-3AD9-4FED-B10A-B2A97A0CD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616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“PROYECTO ALTAR”</dc:title>
  <dc:subject>Practicas Profesionalizantes</dc:subject>
  <dc:creator>Secundaria</dc:creator>
  <cp:lastModifiedBy>Secundaria</cp:lastModifiedBy>
  <cp:revision>1</cp:revision>
  <dcterms:created xsi:type="dcterms:W3CDTF">2022-09-26T11:27:00Z</dcterms:created>
  <dcterms:modified xsi:type="dcterms:W3CDTF">2022-09-26T12:02:00Z</dcterms:modified>
</cp:coreProperties>
</file>