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E1F8F" w14:textId="73ABA2E1" w:rsidR="008B5278" w:rsidRPr="00D441F0" w:rsidRDefault="008B5278" w:rsidP="00D441F0">
      <w:pPr>
        <w:pStyle w:val="Ttulo2"/>
        <w:spacing w:before="300" w:after="150"/>
        <w:rPr>
          <w:rFonts w:ascii="Roboto" w:eastAsia="Times New Roman" w:hAnsi="Roboto"/>
          <w:b/>
          <w:bCs/>
          <w:color w:val="000000"/>
        </w:rPr>
      </w:pPr>
    </w:p>
    <w:p w14:paraId="5CA885BA" w14:textId="331181F6" w:rsidR="008B5278" w:rsidRPr="00D441F0" w:rsidRDefault="008B5278" w:rsidP="00D441F0">
      <w:pPr>
        <w:pStyle w:val="Ttulo1"/>
        <w:spacing w:before="300" w:after="150"/>
        <w:divId w:val="1687562723"/>
        <w:rPr>
          <w:rFonts w:ascii="Roboto" w:eastAsia="Times New Roman" w:hAnsi="Roboto"/>
          <w:color w:val="000000"/>
          <w:sz w:val="42"/>
          <w:szCs w:val="42"/>
        </w:rPr>
      </w:pPr>
      <w:r>
        <w:rPr>
          <w:rFonts w:ascii="Roboto" w:eastAsia="Times New Roman" w:hAnsi="Roboto"/>
          <w:b/>
          <w:bCs/>
          <w:color w:val="000000"/>
          <w:sz w:val="42"/>
          <w:szCs w:val="42"/>
        </w:rPr>
        <w:t>Polonio - Po</w:t>
      </w:r>
    </w:p>
    <w:tbl>
      <w:tblPr>
        <w:tblW w:w="6000" w:type="dxa"/>
        <w:tblCellSpacing w:w="13" w:type="dxa"/>
        <w:tblCellMar>
          <w:left w:w="0" w:type="dxa"/>
          <w:right w:w="0" w:type="dxa"/>
        </w:tblCellMar>
        <w:tblLook w:val="04A0" w:firstRow="1" w:lastRow="0" w:firstColumn="1" w:lastColumn="0" w:noHBand="0" w:noVBand="1"/>
      </w:tblPr>
      <w:tblGrid>
        <w:gridCol w:w="6189"/>
        <w:gridCol w:w="195"/>
      </w:tblGrid>
      <w:tr w:rsidR="008B5278" w14:paraId="36B71ED1" w14:textId="77777777">
        <w:trPr>
          <w:divId w:val="1687562723"/>
          <w:tblCellSpacing w:w="13" w:type="dxa"/>
        </w:trPr>
        <w:tc>
          <w:tcPr>
            <w:tcW w:w="7155" w:type="dxa"/>
            <w:tcBorders>
              <w:top w:val="nil"/>
              <w:left w:val="nil"/>
              <w:bottom w:val="nil"/>
              <w:right w:val="nil"/>
            </w:tcBorders>
            <w:shd w:val="clear" w:color="auto" w:fill="auto"/>
            <w:tcMar>
              <w:top w:w="75" w:type="dxa"/>
              <w:left w:w="75" w:type="dxa"/>
              <w:bottom w:w="75" w:type="dxa"/>
              <w:right w:w="75" w:type="dxa"/>
            </w:tcMar>
            <w:vAlign w:val="center"/>
            <w:hideMark/>
          </w:tcPr>
          <w:tbl>
            <w:tblPr>
              <w:tblW w:w="6000" w:type="dxa"/>
              <w:tblCellSpacing w:w="15" w:type="dxa"/>
              <w:tblCellMar>
                <w:left w:w="0" w:type="dxa"/>
                <w:right w:w="0" w:type="dxa"/>
              </w:tblCellMar>
              <w:tblLook w:val="04A0" w:firstRow="1" w:lastRow="0" w:firstColumn="1" w:lastColumn="0" w:noHBand="0" w:noVBand="1"/>
            </w:tblPr>
            <w:tblGrid>
              <w:gridCol w:w="3333"/>
              <w:gridCol w:w="2667"/>
            </w:tblGrid>
            <w:tr w:rsidR="008B5278" w14:paraId="6AD77173" w14:textId="77777777">
              <w:trPr>
                <w:tblCellSpacing w:w="15" w:type="dxa"/>
              </w:trPr>
              <w:tc>
                <w:tcPr>
                  <w:tcW w:w="3885" w:type="dxa"/>
                  <w:tcBorders>
                    <w:top w:val="nil"/>
                    <w:left w:val="nil"/>
                    <w:bottom w:val="nil"/>
                    <w:right w:val="nil"/>
                  </w:tcBorders>
                  <w:shd w:val="clear" w:color="auto" w:fill="auto"/>
                  <w:tcMar>
                    <w:top w:w="75" w:type="dxa"/>
                    <w:left w:w="75" w:type="dxa"/>
                    <w:bottom w:w="75" w:type="dxa"/>
                    <w:right w:w="75" w:type="dxa"/>
                  </w:tcMar>
                  <w:vAlign w:val="center"/>
                  <w:hideMark/>
                </w:tcPr>
                <w:p w14:paraId="481F1E31" w14:textId="00F03A2E" w:rsidR="008B5278" w:rsidRPr="00521113" w:rsidRDefault="00A70A05">
                  <w:pPr>
                    <w:pStyle w:val="NormalWeb"/>
                    <w:spacing w:before="0" w:beforeAutospacing="0" w:after="150" w:afterAutospacing="0"/>
                    <w:rPr>
                      <w:rFonts w:ascii="Abadi Extra Light" w:hAnsi="Abadi Extra Light"/>
                      <w:b/>
                      <w:bCs/>
                      <w:color w:val="FF0000"/>
                    </w:rPr>
                  </w:pPr>
                  <w:r w:rsidRPr="00521113">
                    <w:rPr>
                      <w:rStyle w:val="Textoennegrita"/>
                      <w:rFonts w:ascii="Abadi Extra Light" w:hAnsi="Abadi Extra Light"/>
                      <w:b w:val="0"/>
                      <w:bCs w:val="0"/>
                      <w:color w:val="428BCA"/>
                    </w:rPr>
                    <w:t>Nombre</w:t>
                  </w:r>
                </w:p>
              </w:tc>
              <w:tc>
                <w:tcPr>
                  <w:tcW w:w="2970" w:type="dxa"/>
                  <w:tcBorders>
                    <w:top w:val="nil"/>
                    <w:left w:val="nil"/>
                    <w:bottom w:val="nil"/>
                    <w:right w:val="nil"/>
                  </w:tcBorders>
                  <w:shd w:val="clear" w:color="auto" w:fill="auto"/>
                  <w:tcMar>
                    <w:top w:w="75" w:type="dxa"/>
                    <w:left w:w="75" w:type="dxa"/>
                    <w:bottom w:w="75" w:type="dxa"/>
                    <w:right w:w="75" w:type="dxa"/>
                  </w:tcMar>
                  <w:vAlign w:val="center"/>
                  <w:hideMark/>
                </w:tcPr>
                <w:p w14:paraId="6CD60DAC" w14:textId="77777777" w:rsidR="008B5278" w:rsidRDefault="008B5278">
                  <w:pPr>
                    <w:pStyle w:val="NormalWeb"/>
                    <w:spacing w:before="0" w:beforeAutospacing="0" w:after="150" w:afterAutospacing="0"/>
                    <w:jc w:val="right"/>
                  </w:pPr>
                  <w:r>
                    <w:t>Polonio</w:t>
                  </w:r>
                </w:p>
              </w:tc>
            </w:tr>
            <w:tr w:rsidR="008B5278" w14:paraId="41D9FD46" w14:textId="77777777">
              <w:trPr>
                <w:tblCellSpacing w:w="15" w:type="dxa"/>
              </w:trPr>
              <w:tc>
                <w:tcPr>
                  <w:tcW w:w="3885" w:type="dxa"/>
                  <w:tcBorders>
                    <w:top w:val="nil"/>
                    <w:left w:val="nil"/>
                    <w:bottom w:val="nil"/>
                    <w:right w:val="nil"/>
                  </w:tcBorders>
                  <w:shd w:val="clear" w:color="auto" w:fill="auto"/>
                  <w:tcMar>
                    <w:top w:w="75" w:type="dxa"/>
                    <w:left w:w="75" w:type="dxa"/>
                    <w:bottom w:w="75" w:type="dxa"/>
                    <w:right w:w="75" w:type="dxa"/>
                  </w:tcMar>
                  <w:vAlign w:val="center"/>
                  <w:hideMark/>
                </w:tcPr>
                <w:p w14:paraId="66282D41" w14:textId="77777777" w:rsidR="008B5278" w:rsidRPr="00521113" w:rsidRDefault="008B5278">
                  <w:pPr>
                    <w:pStyle w:val="NormalWeb"/>
                    <w:spacing w:before="0" w:beforeAutospacing="0" w:after="150" w:afterAutospacing="0"/>
                    <w:rPr>
                      <w:rFonts w:ascii="Abadi Extra Light" w:hAnsi="Abadi Extra Light"/>
                      <w:b/>
                      <w:bCs/>
                    </w:rPr>
                  </w:pPr>
                  <w:r w:rsidRPr="00521113">
                    <w:rPr>
                      <w:rStyle w:val="Textoennegrita"/>
                      <w:rFonts w:ascii="Abadi Extra Light" w:hAnsi="Abadi Extra Light"/>
                      <w:b w:val="0"/>
                      <w:bCs w:val="0"/>
                    </w:rPr>
                    <w:t>Número atómico</w:t>
                  </w:r>
                </w:p>
              </w:tc>
              <w:tc>
                <w:tcPr>
                  <w:tcW w:w="2970" w:type="dxa"/>
                  <w:tcBorders>
                    <w:top w:val="nil"/>
                    <w:left w:val="nil"/>
                    <w:bottom w:val="nil"/>
                    <w:right w:val="nil"/>
                  </w:tcBorders>
                  <w:shd w:val="clear" w:color="auto" w:fill="auto"/>
                  <w:tcMar>
                    <w:top w:w="75" w:type="dxa"/>
                    <w:left w:w="75" w:type="dxa"/>
                    <w:bottom w:w="75" w:type="dxa"/>
                    <w:right w:w="75" w:type="dxa"/>
                  </w:tcMar>
                  <w:vAlign w:val="center"/>
                  <w:hideMark/>
                </w:tcPr>
                <w:p w14:paraId="2E5D06C8" w14:textId="77777777" w:rsidR="008B5278" w:rsidRDefault="008B5278">
                  <w:pPr>
                    <w:pStyle w:val="NormalWeb"/>
                    <w:spacing w:before="0" w:beforeAutospacing="0" w:after="150" w:afterAutospacing="0"/>
                    <w:jc w:val="right"/>
                  </w:pPr>
                  <w:r>
                    <w:t>84</w:t>
                  </w:r>
                </w:p>
              </w:tc>
            </w:tr>
            <w:tr w:rsidR="008B5278" w14:paraId="3EADFD5D" w14:textId="77777777">
              <w:trPr>
                <w:tblCellSpacing w:w="15" w:type="dxa"/>
              </w:trPr>
              <w:tc>
                <w:tcPr>
                  <w:tcW w:w="3885" w:type="dxa"/>
                  <w:tcBorders>
                    <w:top w:val="nil"/>
                    <w:left w:val="nil"/>
                    <w:bottom w:val="nil"/>
                    <w:right w:val="nil"/>
                  </w:tcBorders>
                  <w:shd w:val="clear" w:color="auto" w:fill="auto"/>
                  <w:tcMar>
                    <w:top w:w="75" w:type="dxa"/>
                    <w:left w:w="75" w:type="dxa"/>
                    <w:bottom w:w="75" w:type="dxa"/>
                    <w:right w:w="75" w:type="dxa"/>
                  </w:tcMar>
                  <w:vAlign w:val="center"/>
                  <w:hideMark/>
                </w:tcPr>
                <w:p w14:paraId="62D63F5E" w14:textId="77777777" w:rsidR="008B5278" w:rsidRPr="00521113" w:rsidRDefault="008B5278">
                  <w:pPr>
                    <w:pStyle w:val="NormalWeb"/>
                    <w:spacing w:before="0" w:beforeAutospacing="0" w:after="150" w:afterAutospacing="0"/>
                    <w:rPr>
                      <w:rFonts w:ascii="Abadi Extra Light" w:hAnsi="Abadi Extra Light"/>
                      <w:b/>
                      <w:bCs/>
                    </w:rPr>
                  </w:pPr>
                  <w:r w:rsidRPr="00521113">
                    <w:rPr>
                      <w:rStyle w:val="Textoennegrita"/>
                      <w:rFonts w:ascii="Abadi Extra Light" w:hAnsi="Abadi Extra Light"/>
                      <w:b w:val="0"/>
                      <w:bCs w:val="0"/>
                    </w:rPr>
                    <w:t>Valencia</w:t>
                  </w:r>
                </w:p>
              </w:tc>
              <w:tc>
                <w:tcPr>
                  <w:tcW w:w="2970" w:type="dxa"/>
                  <w:tcBorders>
                    <w:top w:val="nil"/>
                    <w:left w:val="nil"/>
                    <w:bottom w:val="nil"/>
                    <w:right w:val="nil"/>
                  </w:tcBorders>
                  <w:shd w:val="clear" w:color="auto" w:fill="auto"/>
                  <w:tcMar>
                    <w:top w:w="75" w:type="dxa"/>
                    <w:left w:w="75" w:type="dxa"/>
                    <w:bottom w:w="75" w:type="dxa"/>
                    <w:right w:w="75" w:type="dxa"/>
                  </w:tcMar>
                  <w:vAlign w:val="center"/>
                  <w:hideMark/>
                </w:tcPr>
                <w:p w14:paraId="5049EA4A" w14:textId="77777777" w:rsidR="008B5278" w:rsidRDefault="008B5278">
                  <w:pPr>
                    <w:pStyle w:val="NormalWeb"/>
                    <w:spacing w:before="0" w:beforeAutospacing="0" w:after="150" w:afterAutospacing="0"/>
                    <w:jc w:val="right"/>
                  </w:pPr>
                  <w:r>
                    <w:t>4,6</w:t>
                  </w:r>
                </w:p>
              </w:tc>
            </w:tr>
            <w:tr w:rsidR="008B5278" w14:paraId="0402FE03" w14:textId="77777777">
              <w:trPr>
                <w:tblCellSpacing w:w="15" w:type="dxa"/>
              </w:trPr>
              <w:tc>
                <w:tcPr>
                  <w:tcW w:w="3885" w:type="dxa"/>
                  <w:tcBorders>
                    <w:top w:val="nil"/>
                    <w:left w:val="nil"/>
                    <w:bottom w:val="nil"/>
                    <w:right w:val="nil"/>
                  </w:tcBorders>
                  <w:shd w:val="clear" w:color="auto" w:fill="auto"/>
                  <w:tcMar>
                    <w:top w:w="75" w:type="dxa"/>
                    <w:left w:w="75" w:type="dxa"/>
                    <w:bottom w:w="75" w:type="dxa"/>
                    <w:right w:w="75" w:type="dxa"/>
                  </w:tcMar>
                  <w:vAlign w:val="center"/>
                  <w:hideMark/>
                </w:tcPr>
                <w:p w14:paraId="33DDA284" w14:textId="77777777" w:rsidR="008B5278" w:rsidRPr="00521113" w:rsidRDefault="008B5278">
                  <w:pPr>
                    <w:rPr>
                      <w:rFonts w:ascii="Abadi Extra Light" w:eastAsia="Times New Roman" w:hAnsi="Abadi Extra Light"/>
                      <w:b/>
                      <w:bCs/>
                    </w:rPr>
                  </w:pPr>
                  <w:r w:rsidRPr="00521113">
                    <w:rPr>
                      <w:rStyle w:val="Textoennegrita"/>
                      <w:rFonts w:ascii="Abadi Extra Light" w:eastAsia="Times New Roman" w:hAnsi="Abadi Extra Light"/>
                      <w:b w:val="0"/>
                      <w:bCs w:val="0"/>
                    </w:rPr>
                    <w:t>Estado de oxidación</w:t>
                  </w:r>
                </w:p>
              </w:tc>
              <w:tc>
                <w:tcPr>
                  <w:tcW w:w="2970" w:type="dxa"/>
                  <w:tcBorders>
                    <w:top w:val="nil"/>
                    <w:left w:val="nil"/>
                    <w:bottom w:val="nil"/>
                    <w:right w:val="nil"/>
                  </w:tcBorders>
                  <w:shd w:val="clear" w:color="auto" w:fill="auto"/>
                  <w:tcMar>
                    <w:top w:w="75" w:type="dxa"/>
                    <w:left w:w="75" w:type="dxa"/>
                    <w:bottom w:w="75" w:type="dxa"/>
                    <w:right w:w="75" w:type="dxa"/>
                  </w:tcMar>
                  <w:vAlign w:val="center"/>
                  <w:hideMark/>
                </w:tcPr>
                <w:p w14:paraId="58B0719A" w14:textId="77777777" w:rsidR="008B5278" w:rsidRDefault="008B5278">
                  <w:pPr>
                    <w:pStyle w:val="NormalWeb"/>
                    <w:spacing w:before="0" w:beforeAutospacing="0" w:after="150" w:afterAutospacing="0"/>
                    <w:jc w:val="right"/>
                  </w:pPr>
                  <w:r>
                    <w:t>-</w:t>
                  </w:r>
                </w:p>
              </w:tc>
            </w:tr>
            <w:tr w:rsidR="008B5278" w14:paraId="6BA5A23F" w14:textId="77777777">
              <w:trPr>
                <w:tblCellSpacing w:w="15" w:type="dxa"/>
              </w:trPr>
              <w:tc>
                <w:tcPr>
                  <w:tcW w:w="3885" w:type="dxa"/>
                  <w:tcBorders>
                    <w:top w:val="nil"/>
                    <w:left w:val="nil"/>
                    <w:bottom w:val="nil"/>
                    <w:right w:val="nil"/>
                  </w:tcBorders>
                  <w:shd w:val="clear" w:color="auto" w:fill="auto"/>
                  <w:tcMar>
                    <w:top w:w="75" w:type="dxa"/>
                    <w:left w:w="75" w:type="dxa"/>
                    <w:bottom w:w="75" w:type="dxa"/>
                    <w:right w:w="75" w:type="dxa"/>
                  </w:tcMar>
                  <w:vAlign w:val="center"/>
                  <w:hideMark/>
                </w:tcPr>
                <w:p w14:paraId="01D75D22" w14:textId="77777777" w:rsidR="008B5278" w:rsidRPr="00521113" w:rsidRDefault="008B5278">
                  <w:pPr>
                    <w:pStyle w:val="NormalWeb"/>
                    <w:spacing w:before="0" w:beforeAutospacing="0" w:after="150" w:afterAutospacing="0"/>
                    <w:rPr>
                      <w:rFonts w:ascii="Abadi Extra Light" w:hAnsi="Abadi Extra Light"/>
                      <w:b/>
                      <w:bCs/>
                    </w:rPr>
                  </w:pPr>
                  <w:r w:rsidRPr="00521113">
                    <w:rPr>
                      <w:rStyle w:val="Textoennegrita"/>
                      <w:rFonts w:ascii="Abadi Extra Light" w:hAnsi="Abadi Extra Light"/>
                      <w:b w:val="0"/>
                      <w:bCs w:val="0"/>
                    </w:rPr>
                    <w:t>Electronegatividad</w:t>
                  </w:r>
                </w:p>
              </w:tc>
              <w:tc>
                <w:tcPr>
                  <w:tcW w:w="2970" w:type="dxa"/>
                  <w:tcBorders>
                    <w:top w:val="nil"/>
                    <w:left w:val="nil"/>
                    <w:bottom w:val="nil"/>
                    <w:right w:val="nil"/>
                  </w:tcBorders>
                  <w:shd w:val="clear" w:color="auto" w:fill="auto"/>
                  <w:tcMar>
                    <w:top w:w="75" w:type="dxa"/>
                    <w:left w:w="75" w:type="dxa"/>
                    <w:bottom w:w="75" w:type="dxa"/>
                    <w:right w:w="75" w:type="dxa"/>
                  </w:tcMar>
                  <w:vAlign w:val="center"/>
                  <w:hideMark/>
                </w:tcPr>
                <w:p w14:paraId="3E1CA2FD" w14:textId="77777777" w:rsidR="008B5278" w:rsidRDefault="008B5278">
                  <w:pPr>
                    <w:pStyle w:val="NormalWeb"/>
                    <w:spacing w:before="0" w:beforeAutospacing="0" w:after="150" w:afterAutospacing="0"/>
                    <w:jc w:val="right"/>
                  </w:pPr>
                  <w:r>
                    <w:t>2,0</w:t>
                  </w:r>
                </w:p>
              </w:tc>
            </w:tr>
            <w:tr w:rsidR="008B5278" w14:paraId="5D3DF8D2" w14:textId="77777777">
              <w:trPr>
                <w:tblCellSpacing w:w="15" w:type="dxa"/>
              </w:trPr>
              <w:tc>
                <w:tcPr>
                  <w:tcW w:w="3885" w:type="dxa"/>
                  <w:tcBorders>
                    <w:top w:val="nil"/>
                    <w:left w:val="nil"/>
                    <w:bottom w:val="nil"/>
                    <w:right w:val="nil"/>
                  </w:tcBorders>
                  <w:shd w:val="clear" w:color="auto" w:fill="auto"/>
                  <w:tcMar>
                    <w:top w:w="75" w:type="dxa"/>
                    <w:left w:w="75" w:type="dxa"/>
                    <w:bottom w:w="75" w:type="dxa"/>
                    <w:right w:w="75" w:type="dxa"/>
                  </w:tcMar>
                  <w:vAlign w:val="center"/>
                  <w:hideMark/>
                </w:tcPr>
                <w:p w14:paraId="4C4E2FAA" w14:textId="77777777" w:rsidR="008B5278" w:rsidRPr="00521113" w:rsidRDefault="008B5278">
                  <w:pPr>
                    <w:pStyle w:val="NormalWeb"/>
                    <w:spacing w:before="0" w:beforeAutospacing="0" w:after="150" w:afterAutospacing="0"/>
                    <w:rPr>
                      <w:rFonts w:ascii="Abadi Extra Light" w:hAnsi="Abadi Extra Light"/>
                      <w:b/>
                      <w:bCs/>
                    </w:rPr>
                  </w:pPr>
                  <w:r w:rsidRPr="00521113">
                    <w:rPr>
                      <w:rStyle w:val="Textoennegrita"/>
                      <w:rFonts w:ascii="Abadi Extra Light" w:hAnsi="Abadi Extra Light"/>
                      <w:b w:val="0"/>
                      <w:bCs w:val="0"/>
                    </w:rPr>
                    <w:t>Radio covalente (Å)</w:t>
                  </w:r>
                </w:p>
              </w:tc>
              <w:tc>
                <w:tcPr>
                  <w:tcW w:w="2970" w:type="dxa"/>
                  <w:tcBorders>
                    <w:top w:val="nil"/>
                    <w:left w:val="nil"/>
                    <w:bottom w:val="nil"/>
                    <w:right w:val="nil"/>
                  </w:tcBorders>
                  <w:shd w:val="clear" w:color="auto" w:fill="auto"/>
                  <w:tcMar>
                    <w:top w:w="75" w:type="dxa"/>
                    <w:left w:w="75" w:type="dxa"/>
                    <w:bottom w:w="75" w:type="dxa"/>
                    <w:right w:w="75" w:type="dxa"/>
                  </w:tcMar>
                  <w:vAlign w:val="center"/>
                  <w:hideMark/>
                </w:tcPr>
                <w:p w14:paraId="6E87726F" w14:textId="77777777" w:rsidR="008B5278" w:rsidRDefault="008B5278">
                  <w:pPr>
                    <w:pStyle w:val="NormalWeb"/>
                    <w:spacing w:before="0" w:beforeAutospacing="0" w:after="150" w:afterAutospacing="0"/>
                    <w:jc w:val="right"/>
                  </w:pPr>
                  <w:r>
                    <w:t>-</w:t>
                  </w:r>
                </w:p>
              </w:tc>
            </w:tr>
            <w:tr w:rsidR="008B5278" w14:paraId="660B8CE8" w14:textId="77777777">
              <w:trPr>
                <w:tblCellSpacing w:w="15" w:type="dxa"/>
              </w:trPr>
              <w:tc>
                <w:tcPr>
                  <w:tcW w:w="3885" w:type="dxa"/>
                  <w:tcBorders>
                    <w:top w:val="nil"/>
                    <w:left w:val="nil"/>
                    <w:bottom w:val="nil"/>
                    <w:right w:val="nil"/>
                  </w:tcBorders>
                  <w:shd w:val="clear" w:color="auto" w:fill="auto"/>
                  <w:tcMar>
                    <w:top w:w="75" w:type="dxa"/>
                    <w:left w:w="75" w:type="dxa"/>
                    <w:bottom w:w="75" w:type="dxa"/>
                    <w:right w:w="75" w:type="dxa"/>
                  </w:tcMar>
                  <w:vAlign w:val="center"/>
                  <w:hideMark/>
                </w:tcPr>
                <w:p w14:paraId="2D7F6ABB" w14:textId="77777777" w:rsidR="008B5278" w:rsidRPr="00521113" w:rsidRDefault="008B5278">
                  <w:pPr>
                    <w:pStyle w:val="NormalWeb"/>
                    <w:spacing w:before="0" w:beforeAutospacing="0" w:after="150" w:afterAutospacing="0"/>
                    <w:rPr>
                      <w:rFonts w:ascii="Abadi Extra Light" w:hAnsi="Abadi Extra Light"/>
                      <w:b/>
                      <w:bCs/>
                    </w:rPr>
                  </w:pPr>
                  <w:r w:rsidRPr="00521113">
                    <w:rPr>
                      <w:rStyle w:val="Textoennegrita"/>
                      <w:rFonts w:ascii="Abadi Extra Light" w:hAnsi="Abadi Extra Light"/>
                      <w:b w:val="0"/>
                      <w:bCs w:val="0"/>
                    </w:rPr>
                    <w:t>Radio iónico (Å)</w:t>
                  </w:r>
                </w:p>
              </w:tc>
              <w:tc>
                <w:tcPr>
                  <w:tcW w:w="2970" w:type="dxa"/>
                  <w:tcBorders>
                    <w:top w:val="nil"/>
                    <w:left w:val="nil"/>
                    <w:bottom w:val="nil"/>
                    <w:right w:val="nil"/>
                  </w:tcBorders>
                  <w:shd w:val="clear" w:color="auto" w:fill="auto"/>
                  <w:tcMar>
                    <w:top w:w="75" w:type="dxa"/>
                    <w:left w:w="75" w:type="dxa"/>
                    <w:bottom w:w="75" w:type="dxa"/>
                    <w:right w:w="75" w:type="dxa"/>
                  </w:tcMar>
                  <w:vAlign w:val="center"/>
                  <w:hideMark/>
                </w:tcPr>
                <w:p w14:paraId="0C2E44A1" w14:textId="77777777" w:rsidR="008B5278" w:rsidRDefault="008B5278">
                  <w:pPr>
                    <w:pStyle w:val="NormalWeb"/>
                    <w:spacing w:before="0" w:beforeAutospacing="0" w:after="150" w:afterAutospacing="0"/>
                    <w:jc w:val="right"/>
                  </w:pPr>
                  <w:r>
                    <w:t>-</w:t>
                  </w:r>
                </w:p>
              </w:tc>
            </w:tr>
            <w:tr w:rsidR="008B5278" w14:paraId="54E188CE" w14:textId="77777777">
              <w:trPr>
                <w:tblCellSpacing w:w="15" w:type="dxa"/>
              </w:trPr>
              <w:tc>
                <w:tcPr>
                  <w:tcW w:w="3885" w:type="dxa"/>
                  <w:tcBorders>
                    <w:top w:val="nil"/>
                    <w:left w:val="nil"/>
                    <w:bottom w:val="nil"/>
                    <w:right w:val="nil"/>
                  </w:tcBorders>
                  <w:shd w:val="clear" w:color="auto" w:fill="auto"/>
                  <w:tcMar>
                    <w:top w:w="75" w:type="dxa"/>
                    <w:left w:w="75" w:type="dxa"/>
                    <w:bottom w:w="75" w:type="dxa"/>
                    <w:right w:w="75" w:type="dxa"/>
                  </w:tcMar>
                  <w:vAlign w:val="center"/>
                  <w:hideMark/>
                </w:tcPr>
                <w:p w14:paraId="642997DD" w14:textId="77777777" w:rsidR="008B5278" w:rsidRPr="00521113" w:rsidRDefault="008B5278">
                  <w:pPr>
                    <w:pStyle w:val="NormalWeb"/>
                    <w:spacing w:before="0" w:beforeAutospacing="0" w:after="150" w:afterAutospacing="0"/>
                    <w:rPr>
                      <w:rFonts w:ascii="Abadi Extra Light" w:hAnsi="Abadi Extra Light"/>
                      <w:b/>
                      <w:bCs/>
                    </w:rPr>
                  </w:pPr>
                  <w:r w:rsidRPr="00521113">
                    <w:rPr>
                      <w:rStyle w:val="Textoennegrita"/>
                      <w:rFonts w:ascii="Abadi Extra Light" w:hAnsi="Abadi Extra Light"/>
                      <w:b w:val="0"/>
                      <w:bCs w:val="0"/>
                    </w:rPr>
                    <w:t>Radio atómico (Å)</w:t>
                  </w:r>
                </w:p>
              </w:tc>
              <w:tc>
                <w:tcPr>
                  <w:tcW w:w="2970" w:type="dxa"/>
                  <w:tcBorders>
                    <w:top w:val="nil"/>
                    <w:left w:val="nil"/>
                    <w:bottom w:val="nil"/>
                    <w:right w:val="nil"/>
                  </w:tcBorders>
                  <w:shd w:val="clear" w:color="auto" w:fill="auto"/>
                  <w:tcMar>
                    <w:top w:w="75" w:type="dxa"/>
                    <w:left w:w="75" w:type="dxa"/>
                    <w:bottom w:w="75" w:type="dxa"/>
                    <w:right w:w="75" w:type="dxa"/>
                  </w:tcMar>
                  <w:vAlign w:val="center"/>
                  <w:hideMark/>
                </w:tcPr>
                <w:p w14:paraId="2AB3F598" w14:textId="77777777" w:rsidR="008B5278" w:rsidRDefault="008B5278">
                  <w:pPr>
                    <w:pStyle w:val="NormalWeb"/>
                    <w:spacing w:before="0" w:beforeAutospacing="0" w:after="150" w:afterAutospacing="0"/>
                    <w:jc w:val="right"/>
                  </w:pPr>
                  <w:r>
                    <w:t>1,76</w:t>
                  </w:r>
                </w:p>
              </w:tc>
            </w:tr>
            <w:tr w:rsidR="008B5278" w14:paraId="34188990" w14:textId="77777777">
              <w:trPr>
                <w:tblCellSpacing w:w="15" w:type="dxa"/>
              </w:trPr>
              <w:tc>
                <w:tcPr>
                  <w:tcW w:w="3885" w:type="dxa"/>
                  <w:tcBorders>
                    <w:top w:val="nil"/>
                    <w:left w:val="nil"/>
                    <w:bottom w:val="nil"/>
                    <w:right w:val="nil"/>
                  </w:tcBorders>
                  <w:shd w:val="clear" w:color="auto" w:fill="auto"/>
                  <w:tcMar>
                    <w:top w:w="75" w:type="dxa"/>
                    <w:left w:w="75" w:type="dxa"/>
                    <w:bottom w:w="75" w:type="dxa"/>
                    <w:right w:w="75" w:type="dxa"/>
                  </w:tcMar>
                  <w:vAlign w:val="center"/>
                  <w:hideMark/>
                </w:tcPr>
                <w:p w14:paraId="6B4A36B4" w14:textId="77777777" w:rsidR="008B5278" w:rsidRPr="00521113" w:rsidRDefault="008B5278">
                  <w:pPr>
                    <w:pStyle w:val="NormalWeb"/>
                    <w:spacing w:before="0" w:beforeAutospacing="0" w:after="150" w:afterAutospacing="0"/>
                    <w:rPr>
                      <w:rFonts w:ascii="Abadi Extra Light" w:hAnsi="Abadi Extra Light"/>
                      <w:b/>
                      <w:bCs/>
                    </w:rPr>
                  </w:pPr>
                  <w:r w:rsidRPr="00521113">
                    <w:rPr>
                      <w:rStyle w:val="Textoennegrita"/>
                      <w:rFonts w:ascii="Abadi Extra Light" w:hAnsi="Abadi Extra Light"/>
                      <w:b w:val="0"/>
                      <w:bCs w:val="0"/>
                    </w:rPr>
                    <w:t>Configuración electrónica</w:t>
                  </w:r>
                </w:p>
              </w:tc>
              <w:tc>
                <w:tcPr>
                  <w:tcW w:w="2970" w:type="dxa"/>
                  <w:tcBorders>
                    <w:top w:val="nil"/>
                    <w:left w:val="nil"/>
                    <w:bottom w:val="nil"/>
                    <w:right w:val="nil"/>
                  </w:tcBorders>
                  <w:shd w:val="clear" w:color="auto" w:fill="auto"/>
                  <w:tcMar>
                    <w:top w:w="75" w:type="dxa"/>
                    <w:left w:w="75" w:type="dxa"/>
                    <w:bottom w:w="75" w:type="dxa"/>
                    <w:right w:w="75" w:type="dxa"/>
                  </w:tcMar>
                  <w:vAlign w:val="center"/>
                  <w:hideMark/>
                </w:tcPr>
                <w:p w14:paraId="19217880" w14:textId="77777777" w:rsidR="008B5278" w:rsidRDefault="008B5278">
                  <w:pPr>
                    <w:pStyle w:val="NormalWeb"/>
                    <w:spacing w:before="0" w:beforeAutospacing="0" w:after="150" w:afterAutospacing="0"/>
                    <w:jc w:val="right"/>
                  </w:pPr>
                  <w:r>
                    <w:t>[Xe]4f</w:t>
                  </w:r>
                  <w:r>
                    <w:rPr>
                      <w:sz w:val="16"/>
                      <w:szCs w:val="16"/>
                      <w:vertAlign w:val="superscript"/>
                    </w:rPr>
                    <w:t>14</w:t>
                  </w:r>
                  <w:r>
                    <w:t>5d</w:t>
                  </w:r>
                  <w:r>
                    <w:rPr>
                      <w:sz w:val="16"/>
                      <w:szCs w:val="16"/>
                      <w:vertAlign w:val="superscript"/>
                    </w:rPr>
                    <w:t>10</w:t>
                  </w:r>
                  <w:r>
                    <w:t>6s</w:t>
                  </w:r>
                  <w:r>
                    <w:rPr>
                      <w:sz w:val="16"/>
                      <w:szCs w:val="16"/>
                      <w:vertAlign w:val="superscript"/>
                    </w:rPr>
                    <w:t>2</w:t>
                  </w:r>
                  <w:r>
                    <w:t>6p</w:t>
                  </w:r>
                  <w:r>
                    <w:rPr>
                      <w:sz w:val="16"/>
                      <w:szCs w:val="16"/>
                      <w:vertAlign w:val="superscript"/>
                    </w:rPr>
                    <w:t>4</w:t>
                  </w:r>
                </w:p>
              </w:tc>
            </w:tr>
            <w:tr w:rsidR="008B5278" w14:paraId="690217A8" w14:textId="77777777">
              <w:trPr>
                <w:tblCellSpacing w:w="15" w:type="dxa"/>
              </w:trPr>
              <w:tc>
                <w:tcPr>
                  <w:tcW w:w="3885" w:type="dxa"/>
                  <w:tcBorders>
                    <w:top w:val="nil"/>
                    <w:left w:val="nil"/>
                    <w:bottom w:val="nil"/>
                    <w:right w:val="nil"/>
                  </w:tcBorders>
                  <w:shd w:val="clear" w:color="auto" w:fill="auto"/>
                  <w:tcMar>
                    <w:top w:w="75" w:type="dxa"/>
                    <w:left w:w="75" w:type="dxa"/>
                    <w:bottom w:w="75" w:type="dxa"/>
                    <w:right w:w="75" w:type="dxa"/>
                  </w:tcMar>
                  <w:vAlign w:val="center"/>
                  <w:hideMark/>
                </w:tcPr>
                <w:p w14:paraId="2C622298" w14:textId="77777777" w:rsidR="008B5278" w:rsidRPr="00521113" w:rsidRDefault="008B5278">
                  <w:pPr>
                    <w:pStyle w:val="NormalWeb"/>
                    <w:spacing w:before="0" w:beforeAutospacing="0" w:after="150" w:afterAutospacing="0"/>
                    <w:rPr>
                      <w:rFonts w:ascii="Abadi Extra Light" w:hAnsi="Abadi Extra Light"/>
                      <w:b/>
                      <w:bCs/>
                    </w:rPr>
                  </w:pPr>
                  <w:r w:rsidRPr="00521113">
                    <w:rPr>
                      <w:rStyle w:val="Textoennegrita"/>
                      <w:rFonts w:ascii="Abadi Extra Light" w:hAnsi="Abadi Extra Light"/>
                      <w:b w:val="0"/>
                      <w:bCs w:val="0"/>
                    </w:rPr>
                    <w:t>Primer potencial de ionización (eV)</w:t>
                  </w:r>
                </w:p>
              </w:tc>
              <w:tc>
                <w:tcPr>
                  <w:tcW w:w="2970" w:type="dxa"/>
                  <w:tcBorders>
                    <w:top w:val="nil"/>
                    <w:left w:val="nil"/>
                    <w:bottom w:val="nil"/>
                    <w:right w:val="nil"/>
                  </w:tcBorders>
                  <w:shd w:val="clear" w:color="auto" w:fill="auto"/>
                  <w:tcMar>
                    <w:top w:w="75" w:type="dxa"/>
                    <w:left w:w="75" w:type="dxa"/>
                    <w:bottom w:w="75" w:type="dxa"/>
                    <w:right w:w="75" w:type="dxa"/>
                  </w:tcMar>
                  <w:vAlign w:val="center"/>
                  <w:hideMark/>
                </w:tcPr>
                <w:p w14:paraId="4BD5ED6C" w14:textId="77777777" w:rsidR="008B5278" w:rsidRDefault="008B5278">
                  <w:pPr>
                    <w:pStyle w:val="NormalWeb"/>
                    <w:spacing w:before="0" w:beforeAutospacing="0" w:after="150" w:afterAutospacing="0"/>
                    <w:jc w:val="right"/>
                  </w:pPr>
                  <w:r>
                    <w:t>-</w:t>
                  </w:r>
                </w:p>
              </w:tc>
            </w:tr>
            <w:tr w:rsidR="008B5278" w14:paraId="3D1031CA" w14:textId="77777777">
              <w:trPr>
                <w:tblCellSpacing w:w="15" w:type="dxa"/>
              </w:trPr>
              <w:tc>
                <w:tcPr>
                  <w:tcW w:w="3885" w:type="dxa"/>
                  <w:tcBorders>
                    <w:top w:val="nil"/>
                    <w:left w:val="nil"/>
                    <w:bottom w:val="nil"/>
                    <w:right w:val="nil"/>
                  </w:tcBorders>
                  <w:shd w:val="clear" w:color="auto" w:fill="auto"/>
                  <w:tcMar>
                    <w:top w:w="75" w:type="dxa"/>
                    <w:left w:w="75" w:type="dxa"/>
                    <w:bottom w:w="75" w:type="dxa"/>
                    <w:right w:w="75" w:type="dxa"/>
                  </w:tcMar>
                  <w:vAlign w:val="center"/>
                  <w:hideMark/>
                </w:tcPr>
                <w:p w14:paraId="1052768E" w14:textId="77777777" w:rsidR="008B5278" w:rsidRPr="00521113" w:rsidRDefault="008B5278">
                  <w:pPr>
                    <w:pStyle w:val="NormalWeb"/>
                    <w:spacing w:before="0" w:beforeAutospacing="0" w:after="150" w:afterAutospacing="0"/>
                    <w:rPr>
                      <w:rFonts w:ascii="Abadi Extra Light" w:hAnsi="Abadi Extra Light"/>
                      <w:b/>
                      <w:bCs/>
                    </w:rPr>
                  </w:pPr>
                  <w:r w:rsidRPr="00521113">
                    <w:rPr>
                      <w:rStyle w:val="Textoennegrita"/>
                      <w:rFonts w:ascii="Abadi Extra Light" w:hAnsi="Abadi Extra Light"/>
                      <w:b w:val="0"/>
                      <w:bCs w:val="0"/>
                    </w:rPr>
                    <w:t>Masa atómica (g/mol)</w:t>
                  </w:r>
                </w:p>
              </w:tc>
              <w:tc>
                <w:tcPr>
                  <w:tcW w:w="2970" w:type="dxa"/>
                  <w:tcBorders>
                    <w:top w:val="nil"/>
                    <w:left w:val="nil"/>
                    <w:bottom w:val="nil"/>
                    <w:right w:val="nil"/>
                  </w:tcBorders>
                  <w:shd w:val="clear" w:color="auto" w:fill="auto"/>
                  <w:tcMar>
                    <w:top w:w="75" w:type="dxa"/>
                    <w:left w:w="75" w:type="dxa"/>
                    <w:bottom w:w="75" w:type="dxa"/>
                    <w:right w:w="75" w:type="dxa"/>
                  </w:tcMar>
                  <w:vAlign w:val="center"/>
                  <w:hideMark/>
                </w:tcPr>
                <w:p w14:paraId="469AD5FD" w14:textId="77777777" w:rsidR="008B5278" w:rsidRDefault="008B5278">
                  <w:pPr>
                    <w:pStyle w:val="NormalWeb"/>
                    <w:spacing w:before="0" w:beforeAutospacing="0" w:after="150" w:afterAutospacing="0"/>
                    <w:jc w:val="right"/>
                  </w:pPr>
                  <w:r>
                    <w:t>210</w:t>
                  </w:r>
                </w:p>
              </w:tc>
            </w:tr>
            <w:tr w:rsidR="008B5278" w14:paraId="2C5276A2" w14:textId="77777777">
              <w:trPr>
                <w:tblCellSpacing w:w="15" w:type="dxa"/>
              </w:trPr>
              <w:tc>
                <w:tcPr>
                  <w:tcW w:w="3885" w:type="dxa"/>
                  <w:tcBorders>
                    <w:top w:val="nil"/>
                    <w:left w:val="nil"/>
                    <w:bottom w:val="nil"/>
                    <w:right w:val="nil"/>
                  </w:tcBorders>
                  <w:shd w:val="clear" w:color="auto" w:fill="auto"/>
                  <w:tcMar>
                    <w:top w:w="75" w:type="dxa"/>
                    <w:left w:w="75" w:type="dxa"/>
                    <w:bottom w:w="75" w:type="dxa"/>
                    <w:right w:w="75" w:type="dxa"/>
                  </w:tcMar>
                  <w:vAlign w:val="center"/>
                  <w:hideMark/>
                </w:tcPr>
                <w:p w14:paraId="3152D4EC" w14:textId="77777777" w:rsidR="008B5278" w:rsidRPr="00521113" w:rsidRDefault="008B5278">
                  <w:pPr>
                    <w:pStyle w:val="NormalWeb"/>
                    <w:spacing w:before="0" w:beforeAutospacing="0" w:after="150" w:afterAutospacing="0"/>
                    <w:rPr>
                      <w:rFonts w:ascii="Abadi Extra Light" w:hAnsi="Abadi Extra Light"/>
                      <w:b/>
                      <w:bCs/>
                    </w:rPr>
                  </w:pPr>
                  <w:r w:rsidRPr="00521113">
                    <w:rPr>
                      <w:rStyle w:val="Textoennegrita"/>
                      <w:rFonts w:ascii="Abadi Extra Light" w:hAnsi="Abadi Extra Light"/>
                      <w:b w:val="0"/>
                      <w:bCs w:val="0"/>
                    </w:rPr>
                    <w:t>Densidad (g/ml)</w:t>
                  </w:r>
                </w:p>
              </w:tc>
              <w:tc>
                <w:tcPr>
                  <w:tcW w:w="2970" w:type="dxa"/>
                  <w:tcBorders>
                    <w:top w:val="nil"/>
                    <w:left w:val="nil"/>
                    <w:bottom w:val="nil"/>
                    <w:right w:val="nil"/>
                  </w:tcBorders>
                  <w:shd w:val="clear" w:color="auto" w:fill="auto"/>
                  <w:tcMar>
                    <w:top w:w="75" w:type="dxa"/>
                    <w:left w:w="75" w:type="dxa"/>
                    <w:bottom w:w="75" w:type="dxa"/>
                    <w:right w:w="75" w:type="dxa"/>
                  </w:tcMar>
                  <w:vAlign w:val="center"/>
                  <w:hideMark/>
                </w:tcPr>
                <w:p w14:paraId="51BF2099" w14:textId="77777777" w:rsidR="008B5278" w:rsidRDefault="008B5278">
                  <w:pPr>
                    <w:pStyle w:val="NormalWeb"/>
                    <w:spacing w:before="0" w:beforeAutospacing="0" w:after="150" w:afterAutospacing="0"/>
                    <w:jc w:val="right"/>
                  </w:pPr>
                  <w:r>
                    <w:t>9,2</w:t>
                  </w:r>
                </w:p>
              </w:tc>
            </w:tr>
            <w:tr w:rsidR="008B5278" w14:paraId="001D39E0" w14:textId="77777777">
              <w:trPr>
                <w:tblCellSpacing w:w="15" w:type="dxa"/>
              </w:trPr>
              <w:tc>
                <w:tcPr>
                  <w:tcW w:w="3885" w:type="dxa"/>
                  <w:tcBorders>
                    <w:top w:val="nil"/>
                    <w:left w:val="nil"/>
                    <w:bottom w:val="nil"/>
                    <w:right w:val="nil"/>
                  </w:tcBorders>
                  <w:shd w:val="clear" w:color="auto" w:fill="auto"/>
                  <w:tcMar>
                    <w:top w:w="75" w:type="dxa"/>
                    <w:left w:w="75" w:type="dxa"/>
                    <w:bottom w:w="75" w:type="dxa"/>
                    <w:right w:w="75" w:type="dxa"/>
                  </w:tcMar>
                  <w:vAlign w:val="center"/>
                  <w:hideMark/>
                </w:tcPr>
                <w:p w14:paraId="729DF1A6" w14:textId="77777777" w:rsidR="008B5278" w:rsidRPr="00521113" w:rsidRDefault="008B5278">
                  <w:pPr>
                    <w:pStyle w:val="NormalWeb"/>
                    <w:spacing w:before="0" w:beforeAutospacing="0" w:after="150" w:afterAutospacing="0"/>
                    <w:rPr>
                      <w:rFonts w:ascii="Abadi Extra Light" w:hAnsi="Abadi Extra Light"/>
                      <w:b/>
                      <w:bCs/>
                    </w:rPr>
                  </w:pPr>
                  <w:r w:rsidRPr="00521113">
                    <w:rPr>
                      <w:rStyle w:val="Textoennegrita"/>
                      <w:rFonts w:ascii="Abadi Extra Light" w:hAnsi="Abadi Extra Light"/>
                      <w:b w:val="0"/>
                      <w:bCs w:val="0"/>
                    </w:rPr>
                    <w:t>Punto de ebullición (</w:t>
                  </w:r>
                  <w:proofErr w:type="spellStart"/>
                  <w:r w:rsidRPr="00521113">
                    <w:rPr>
                      <w:rStyle w:val="Textoennegrita"/>
                      <w:rFonts w:ascii="Abadi Extra Light" w:hAnsi="Abadi Extra Light"/>
                      <w:b w:val="0"/>
                      <w:bCs w:val="0"/>
                    </w:rPr>
                    <w:t>ºC</w:t>
                  </w:r>
                  <w:proofErr w:type="spellEnd"/>
                  <w:r w:rsidRPr="00521113">
                    <w:rPr>
                      <w:rStyle w:val="Textoennegrita"/>
                      <w:rFonts w:ascii="Abadi Extra Light" w:hAnsi="Abadi Extra Light"/>
                      <w:b w:val="0"/>
                      <w:bCs w:val="0"/>
                    </w:rPr>
                    <w:t>)</w:t>
                  </w:r>
                </w:p>
              </w:tc>
              <w:tc>
                <w:tcPr>
                  <w:tcW w:w="2970" w:type="dxa"/>
                  <w:tcBorders>
                    <w:top w:val="nil"/>
                    <w:left w:val="nil"/>
                    <w:bottom w:val="nil"/>
                    <w:right w:val="nil"/>
                  </w:tcBorders>
                  <w:shd w:val="clear" w:color="auto" w:fill="auto"/>
                  <w:tcMar>
                    <w:top w:w="75" w:type="dxa"/>
                    <w:left w:w="75" w:type="dxa"/>
                    <w:bottom w:w="75" w:type="dxa"/>
                    <w:right w:w="75" w:type="dxa"/>
                  </w:tcMar>
                  <w:vAlign w:val="center"/>
                  <w:hideMark/>
                </w:tcPr>
                <w:p w14:paraId="304C747A" w14:textId="77777777" w:rsidR="008B5278" w:rsidRDefault="008B5278">
                  <w:pPr>
                    <w:pStyle w:val="NormalWeb"/>
                    <w:spacing w:before="0" w:beforeAutospacing="0" w:after="150" w:afterAutospacing="0"/>
                    <w:jc w:val="right"/>
                  </w:pPr>
                  <w:r>
                    <w:t>-</w:t>
                  </w:r>
                </w:p>
              </w:tc>
            </w:tr>
            <w:tr w:rsidR="008B5278" w14:paraId="58774F9B" w14:textId="77777777">
              <w:trPr>
                <w:tblCellSpacing w:w="15" w:type="dxa"/>
              </w:trPr>
              <w:tc>
                <w:tcPr>
                  <w:tcW w:w="3885" w:type="dxa"/>
                  <w:tcBorders>
                    <w:top w:val="nil"/>
                    <w:left w:val="nil"/>
                    <w:bottom w:val="nil"/>
                    <w:right w:val="nil"/>
                  </w:tcBorders>
                  <w:shd w:val="clear" w:color="auto" w:fill="auto"/>
                  <w:tcMar>
                    <w:top w:w="75" w:type="dxa"/>
                    <w:left w:w="75" w:type="dxa"/>
                    <w:bottom w:w="75" w:type="dxa"/>
                    <w:right w:w="75" w:type="dxa"/>
                  </w:tcMar>
                  <w:vAlign w:val="center"/>
                  <w:hideMark/>
                </w:tcPr>
                <w:p w14:paraId="7C41F9C6" w14:textId="77777777" w:rsidR="008B5278" w:rsidRPr="00521113" w:rsidRDefault="008B5278">
                  <w:pPr>
                    <w:pStyle w:val="NormalWeb"/>
                    <w:spacing w:before="0" w:beforeAutospacing="0" w:after="150" w:afterAutospacing="0"/>
                    <w:rPr>
                      <w:rFonts w:ascii="Abadi Extra Light" w:hAnsi="Abadi Extra Light"/>
                      <w:b/>
                      <w:bCs/>
                    </w:rPr>
                  </w:pPr>
                  <w:r w:rsidRPr="00521113">
                    <w:rPr>
                      <w:rStyle w:val="Textoennegrita"/>
                      <w:rFonts w:ascii="Abadi Extra Light" w:hAnsi="Abadi Extra Light"/>
                      <w:b w:val="0"/>
                      <w:bCs w:val="0"/>
                    </w:rPr>
                    <w:t>Punto de fusión (</w:t>
                  </w:r>
                  <w:proofErr w:type="spellStart"/>
                  <w:r w:rsidRPr="00521113">
                    <w:rPr>
                      <w:rStyle w:val="Textoennegrita"/>
                      <w:rFonts w:ascii="Abadi Extra Light" w:hAnsi="Abadi Extra Light"/>
                      <w:b w:val="0"/>
                      <w:bCs w:val="0"/>
                    </w:rPr>
                    <w:t>ºC</w:t>
                  </w:r>
                  <w:proofErr w:type="spellEnd"/>
                  <w:r w:rsidRPr="00521113">
                    <w:rPr>
                      <w:rStyle w:val="Textoennegrita"/>
                      <w:rFonts w:ascii="Abadi Extra Light" w:hAnsi="Abadi Extra Light"/>
                      <w:b w:val="0"/>
                      <w:bCs w:val="0"/>
                    </w:rPr>
                    <w:t>)</w:t>
                  </w:r>
                </w:p>
              </w:tc>
              <w:tc>
                <w:tcPr>
                  <w:tcW w:w="2970" w:type="dxa"/>
                  <w:tcBorders>
                    <w:top w:val="nil"/>
                    <w:left w:val="nil"/>
                    <w:bottom w:val="nil"/>
                    <w:right w:val="nil"/>
                  </w:tcBorders>
                  <w:shd w:val="clear" w:color="auto" w:fill="auto"/>
                  <w:tcMar>
                    <w:top w:w="75" w:type="dxa"/>
                    <w:left w:w="75" w:type="dxa"/>
                    <w:bottom w:w="75" w:type="dxa"/>
                    <w:right w:w="75" w:type="dxa"/>
                  </w:tcMar>
                  <w:vAlign w:val="center"/>
                  <w:hideMark/>
                </w:tcPr>
                <w:p w14:paraId="0A181200" w14:textId="77777777" w:rsidR="008B5278" w:rsidRDefault="008B5278">
                  <w:pPr>
                    <w:pStyle w:val="NormalWeb"/>
                    <w:spacing w:before="0" w:beforeAutospacing="0" w:after="150" w:afterAutospacing="0"/>
                    <w:jc w:val="right"/>
                  </w:pPr>
                  <w:r>
                    <w:t>254</w:t>
                  </w:r>
                </w:p>
              </w:tc>
            </w:tr>
            <w:tr w:rsidR="008B5278" w14:paraId="3A3A9021" w14:textId="77777777">
              <w:trPr>
                <w:tblCellSpacing w:w="15" w:type="dxa"/>
              </w:trPr>
              <w:tc>
                <w:tcPr>
                  <w:tcW w:w="3885" w:type="dxa"/>
                  <w:tcBorders>
                    <w:top w:val="nil"/>
                    <w:left w:val="nil"/>
                    <w:bottom w:val="nil"/>
                    <w:right w:val="nil"/>
                  </w:tcBorders>
                  <w:shd w:val="clear" w:color="auto" w:fill="auto"/>
                  <w:tcMar>
                    <w:top w:w="75" w:type="dxa"/>
                    <w:left w:w="75" w:type="dxa"/>
                    <w:bottom w:w="75" w:type="dxa"/>
                    <w:right w:w="75" w:type="dxa"/>
                  </w:tcMar>
                  <w:vAlign w:val="center"/>
                  <w:hideMark/>
                </w:tcPr>
                <w:p w14:paraId="7435E3B1" w14:textId="77777777" w:rsidR="008B5278" w:rsidRPr="00521113" w:rsidRDefault="008B5278">
                  <w:pPr>
                    <w:rPr>
                      <w:rFonts w:ascii="Abadi Extra Light" w:eastAsia="Times New Roman" w:hAnsi="Abadi Extra Light"/>
                      <w:b/>
                      <w:bCs/>
                    </w:rPr>
                  </w:pPr>
                  <w:r w:rsidRPr="00521113">
                    <w:rPr>
                      <w:rStyle w:val="Textoennegrita"/>
                      <w:rFonts w:ascii="Abadi Extra Light" w:eastAsia="Times New Roman" w:hAnsi="Abadi Extra Light"/>
                      <w:b w:val="0"/>
                      <w:bCs w:val="0"/>
                    </w:rPr>
                    <w:t>Descubridor</w:t>
                  </w:r>
                </w:p>
              </w:tc>
              <w:tc>
                <w:tcPr>
                  <w:tcW w:w="2970" w:type="dxa"/>
                  <w:tcBorders>
                    <w:top w:val="nil"/>
                    <w:left w:val="nil"/>
                    <w:bottom w:val="nil"/>
                    <w:right w:val="nil"/>
                  </w:tcBorders>
                  <w:shd w:val="clear" w:color="auto" w:fill="auto"/>
                  <w:tcMar>
                    <w:top w:w="75" w:type="dxa"/>
                    <w:left w:w="75" w:type="dxa"/>
                    <w:bottom w:w="75" w:type="dxa"/>
                    <w:right w:w="75" w:type="dxa"/>
                  </w:tcMar>
                  <w:vAlign w:val="center"/>
                  <w:hideMark/>
                </w:tcPr>
                <w:p w14:paraId="526CFD34" w14:textId="7DEDF8C4" w:rsidR="008B5278" w:rsidRDefault="008B5278">
                  <w:pPr>
                    <w:pStyle w:val="NormalWeb"/>
                    <w:spacing w:before="0" w:beforeAutospacing="0" w:after="150" w:afterAutospacing="0"/>
                    <w:jc w:val="right"/>
                  </w:pPr>
                  <w:r>
                    <w:t>Pierre y Marie Curie  1898</w:t>
                  </w:r>
                </w:p>
              </w:tc>
            </w:tr>
          </w:tbl>
          <w:p w14:paraId="73B80C77" w14:textId="77777777" w:rsidR="008B5278" w:rsidRDefault="008B5278">
            <w:pPr>
              <w:rPr>
                <w:rFonts w:eastAsia="Times New Roman"/>
              </w:rPr>
            </w:pPr>
          </w:p>
        </w:tc>
        <w:tc>
          <w:tcPr>
            <w:tcW w:w="3465" w:type="dxa"/>
            <w:tcBorders>
              <w:top w:val="nil"/>
              <w:left w:val="nil"/>
              <w:bottom w:val="nil"/>
              <w:right w:val="nil"/>
            </w:tcBorders>
            <w:shd w:val="clear" w:color="auto" w:fill="auto"/>
            <w:tcMar>
              <w:top w:w="75" w:type="dxa"/>
              <w:left w:w="75" w:type="dxa"/>
              <w:bottom w:w="75" w:type="dxa"/>
              <w:right w:w="75" w:type="dxa"/>
            </w:tcMar>
            <w:vAlign w:val="center"/>
            <w:hideMark/>
          </w:tcPr>
          <w:p w14:paraId="76C32032" w14:textId="77777777" w:rsidR="008B5278" w:rsidRDefault="008B5278">
            <w:pPr>
              <w:rPr>
                <w:rFonts w:eastAsia="Times New Roman"/>
                <w:sz w:val="20"/>
                <w:szCs w:val="20"/>
              </w:rPr>
            </w:pPr>
          </w:p>
        </w:tc>
      </w:tr>
    </w:tbl>
    <w:p w14:paraId="14957F05" w14:textId="61665F81" w:rsidR="00C601F7" w:rsidRDefault="00C601F7" w:rsidP="00CF6B3E">
      <w:pPr>
        <w:pStyle w:val="NormalWeb"/>
        <w:spacing w:before="0" w:beforeAutospacing="0" w:after="150" w:afterAutospacing="0"/>
        <w:rPr>
          <w:rFonts w:ascii="Helvetica" w:hAnsi="Helvetica"/>
          <w:color w:val="000000"/>
          <w:sz w:val="21"/>
          <w:szCs w:val="21"/>
        </w:rPr>
      </w:pPr>
    </w:p>
    <w:p w14:paraId="5AE2CD56" w14:textId="77777777" w:rsidR="00E27D71" w:rsidRDefault="00E27D71" w:rsidP="00CF6B3E">
      <w:pPr>
        <w:pStyle w:val="NormalWeb"/>
        <w:spacing w:before="0" w:beforeAutospacing="0" w:after="150" w:afterAutospacing="0"/>
        <w:rPr>
          <w:rFonts w:ascii="Helvetica" w:hAnsi="Helvetica"/>
          <w:color w:val="000000"/>
          <w:sz w:val="21"/>
          <w:szCs w:val="21"/>
        </w:rPr>
      </w:pPr>
    </w:p>
    <w:p w14:paraId="079881A6" w14:textId="58FC0B5A" w:rsidR="00E27D71" w:rsidRDefault="00E27D71" w:rsidP="00CF6B3E">
      <w:pPr>
        <w:pStyle w:val="NormalWeb"/>
        <w:spacing w:before="0" w:beforeAutospacing="0" w:after="150" w:afterAutospacing="0"/>
        <w:rPr>
          <w:rFonts w:ascii="Helvetica" w:hAnsi="Helvetica"/>
          <w:color w:val="000000"/>
          <w:sz w:val="21"/>
          <w:szCs w:val="21"/>
        </w:rPr>
      </w:pPr>
    </w:p>
    <w:p w14:paraId="584C60EC" w14:textId="052F26CA" w:rsidR="00091A8D" w:rsidRDefault="00091A8D" w:rsidP="00CF6B3E">
      <w:pPr>
        <w:pStyle w:val="NormalWeb"/>
        <w:spacing w:before="0" w:beforeAutospacing="0" w:after="150" w:afterAutospacing="0"/>
        <w:rPr>
          <w:rFonts w:ascii="Helvetica" w:hAnsi="Helvetica"/>
          <w:color w:val="000000"/>
          <w:sz w:val="21"/>
          <w:szCs w:val="21"/>
        </w:rPr>
      </w:pPr>
    </w:p>
    <w:p w14:paraId="7CEFB9D1" w14:textId="6F5597DE" w:rsidR="00091A8D" w:rsidRDefault="00091A8D" w:rsidP="00CF6B3E">
      <w:pPr>
        <w:pStyle w:val="NormalWeb"/>
        <w:spacing w:before="0" w:beforeAutospacing="0" w:after="150" w:afterAutospacing="0"/>
        <w:rPr>
          <w:rFonts w:ascii="Helvetica" w:hAnsi="Helvetica"/>
          <w:color w:val="000000"/>
          <w:sz w:val="21"/>
          <w:szCs w:val="21"/>
        </w:rPr>
      </w:pPr>
    </w:p>
    <w:p w14:paraId="1319EB29" w14:textId="77777777" w:rsidR="003A52C1" w:rsidRDefault="00CF6B3E" w:rsidP="00CF6B3E">
      <w:pPr>
        <w:pStyle w:val="NormalWeb"/>
        <w:spacing w:before="0" w:beforeAutospacing="0" w:after="150" w:afterAutospacing="0"/>
        <w:rPr>
          <w:rFonts w:asciiTheme="minorHAnsi" w:hAnsiTheme="minorHAnsi"/>
          <w:color w:val="000000"/>
          <w:sz w:val="28"/>
          <w:szCs w:val="28"/>
        </w:rPr>
      </w:pPr>
      <w:r>
        <w:rPr>
          <w:rFonts w:ascii="Helvetica" w:hAnsi="Helvetica"/>
          <w:color w:val="000000"/>
          <w:sz w:val="21"/>
          <w:szCs w:val="21"/>
        </w:rPr>
        <w:lastRenderedPageBreak/>
        <w:t> </w:t>
      </w:r>
      <w:r>
        <w:rPr>
          <w:rFonts w:ascii="Helvetica" w:hAnsi="Helvetica"/>
          <w:color w:val="000000"/>
          <w:sz w:val="16"/>
          <w:szCs w:val="16"/>
          <w:vertAlign w:val="superscript"/>
        </w:rPr>
        <w:t>210</w:t>
      </w:r>
      <w:r w:rsidRPr="004B3678">
        <w:rPr>
          <w:rFonts w:asciiTheme="minorHAnsi" w:hAnsiTheme="minorHAnsi"/>
          <w:color w:val="000000"/>
          <w:sz w:val="28"/>
          <w:szCs w:val="28"/>
        </w:rPr>
        <w:t>Po en la pecblenda (uraninita), isótopo que es el penúltimo miembro de las series del decaimiento del radio. Todos los isótopos del polonio son radiactivos y de vida media corta, excepto los tres emisores alfa, producidos artificialmente. </w:t>
      </w:r>
      <w:r w:rsidRPr="004B3678">
        <w:rPr>
          <w:rFonts w:asciiTheme="minorHAnsi" w:hAnsiTheme="minorHAnsi"/>
          <w:color w:val="000000"/>
          <w:sz w:val="28"/>
          <w:szCs w:val="28"/>
          <w:vertAlign w:val="superscript"/>
        </w:rPr>
        <w:t>208</w:t>
      </w:r>
      <w:r w:rsidRPr="004B3678">
        <w:rPr>
          <w:rFonts w:asciiTheme="minorHAnsi" w:hAnsiTheme="minorHAnsi"/>
          <w:color w:val="000000"/>
          <w:sz w:val="28"/>
          <w:szCs w:val="28"/>
        </w:rPr>
        <w:t>Po (2.9 años) y </w:t>
      </w:r>
      <w:r w:rsidRPr="004B3678">
        <w:rPr>
          <w:rFonts w:asciiTheme="minorHAnsi" w:hAnsiTheme="minorHAnsi"/>
          <w:color w:val="000000"/>
          <w:sz w:val="28"/>
          <w:szCs w:val="28"/>
          <w:vertAlign w:val="superscript"/>
        </w:rPr>
        <w:t>209</w:t>
      </w:r>
      <w:r w:rsidRPr="004B3678">
        <w:rPr>
          <w:rFonts w:asciiTheme="minorHAnsi" w:hAnsiTheme="minorHAnsi"/>
          <w:color w:val="000000"/>
          <w:sz w:val="28"/>
          <w:szCs w:val="28"/>
        </w:rPr>
        <w:t>Po (100 años), y el natural, </w:t>
      </w:r>
      <w:r w:rsidRPr="004B3678">
        <w:rPr>
          <w:rFonts w:asciiTheme="minorHAnsi" w:hAnsiTheme="minorHAnsi"/>
          <w:color w:val="000000"/>
          <w:sz w:val="28"/>
          <w:szCs w:val="28"/>
          <w:vertAlign w:val="superscript"/>
        </w:rPr>
        <w:t>210</w:t>
      </w:r>
      <w:r w:rsidRPr="004B3678">
        <w:rPr>
          <w:rFonts w:asciiTheme="minorHAnsi" w:hAnsiTheme="minorHAnsi"/>
          <w:color w:val="000000"/>
          <w:sz w:val="28"/>
          <w:szCs w:val="28"/>
        </w:rPr>
        <w:t xml:space="preserve">Po (138.4 </w:t>
      </w:r>
      <w:r w:rsidR="003A52C1">
        <w:rPr>
          <w:rFonts w:asciiTheme="minorHAnsi" w:hAnsiTheme="minorHAnsi"/>
          <w:color w:val="000000"/>
          <w:sz w:val="28"/>
          <w:szCs w:val="28"/>
        </w:rPr>
        <w:t>días</w:t>
      </w:r>
    </w:p>
    <w:p w14:paraId="645F3126" w14:textId="77777777" w:rsidR="003A52C1" w:rsidRDefault="003A52C1" w:rsidP="00CF6B3E">
      <w:pPr>
        <w:pStyle w:val="NormalWeb"/>
        <w:spacing w:before="0" w:beforeAutospacing="0" w:after="150" w:afterAutospacing="0"/>
        <w:rPr>
          <w:rFonts w:asciiTheme="minorHAnsi" w:hAnsiTheme="minorHAnsi"/>
          <w:color w:val="000000"/>
          <w:sz w:val="28"/>
          <w:szCs w:val="28"/>
        </w:rPr>
      </w:pPr>
    </w:p>
    <w:p w14:paraId="4CF570BB" w14:textId="32ED73EB" w:rsidR="00CF6B3E" w:rsidRPr="004B3678" w:rsidRDefault="00CF6B3E" w:rsidP="00CF6B3E">
      <w:pPr>
        <w:pStyle w:val="NormalWeb"/>
        <w:spacing w:before="0" w:beforeAutospacing="0" w:after="150" w:afterAutospacing="0"/>
        <w:rPr>
          <w:rFonts w:asciiTheme="minorHAnsi" w:hAnsiTheme="minorHAnsi"/>
          <w:color w:val="000000"/>
          <w:sz w:val="28"/>
          <w:szCs w:val="28"/>
        </w:rPr>
      </w:pPr>
    </w:p>
    <w:p w14:paraId="681D217A" w14:textId="1D19A861" w:rsidR="004916B3" w:rsidRDefault="00004A7A" w:rsidP="00CF6B3E">
      <w:pPr>
        <w:pStyle w:val="NormalWeb"/>
        <w:spacing w:before="0" w:beforeAutospacing="0" w:after="150" w:afterAutospacing="0"/>
        <w:rPr>
          <w:rFonts w:ascii="Helvetica" w:hAnsi="Helvetica"/>
          <w:color w:val="000000"/>
          <w:sz w:val="21"/>
          <w:szCs w:val="21"/>
        </w:rPr>
      </w:pPr>
      <w:r>
        <w:rPr>
          <w:rFonts w:ascii="Helvetica" w:hAnsi="Helvetica"/>
          <w:noProof/>
          <w:color w:val="000000"/>
          <w:sz w:val="21"/>
          <w:szCs w:val="21"/>
        </w:rPr>
        <w:drawing>
          <wp:anchor distT="0" distB="0" distL="114300" distR="114300" simplePos="0" relativeHeight="251659264" behindDoc="0" locked="0" layoutInCell="1" allowOverlap="1" wp14:anchorId="3E46C7AA" wp14:editId="25D37C19">
            <wp:simplePos x="0" y="0"/>
            <wp:positionH relativeFrom="column">
              <wp:posOffset>0</wp:posOffset>
            </wp:positionH>
            <wp:positionV relativeFrom="paragraph">
              <wp:posOffset>249555</wp:posOffset>
            </wp:positionV>
            <wp:extent cx="4752975" cy="2638425"/>
            <wp:effectExtent l="0" t="0" r="9525" b="9525"/>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5">
                      <a:extLst>
                        <a:ext uri="{28A0092B-C50C-407E-A947-70E740481C1C}">
                          <a14:useLocalDpi xmlns:a14="http://schemas.microsoft.com/office/drawing/2010/main" val="0"/>
                        </a:ext>
                      </a:extLst>
                    </a:blip>
                    <a:stretch>
                      <a:fillRect/>
                    </a:stretch>
                  </pic:blipFill>
                  <pic:spPr>
                    <a:xfrm>
                      <a:off x="0" y="0"/>
                      <a:ext cx="4752975" cy="2638425"/>
                    </a:xfrm>
                    <a:prstGeom prst="rect">
                      <a:avLst/>
                    </a:prstGeom>
                  </pic:spPr>
                </pic:pic>
              </a:graphicData>
            </a:graphic>
          </wp:anchor>
        </w:drawing>
      </w:r>
    </w:p>
    <w:p w14:paraId="4060CD44" w14:textId="77777777" w:rsidR="003A52C1" w:rsidRDefault="003A52C1" w:rsidP="00CF6B3E">
      <w:pPr>
        <w:pStyle w:val="NormalWeb"/>
        <w:spacing w:before="0" w:beforeAutospacing="0" w:after="150" w:afterAutospacing="0"/>
        <w:rPr>
          <w:rFonts w:ascii="Helvetica" w:hAnsi="Helvetica"/>
          <w:color w:val="000000"/>
          <w:sz w:val="21"/>
          <w:szCs w:val="21"/>
        </w:rPr>
      </w:pPr>
    </w:p>
    <w:p w14:paraId="393D9CF3" w14:textId="77777777" w:rsidR="00114AFB" w:rsidRDefault="00114AFB">
      <w:pPr>
        <w:divId w:val="611130630"/>
        <w:rPr>
          <w:rFonts w:ascii="Helvetica" w:eastAsia="Times New Roman" w:hAnsi="Helvetica"/>
          <w:vanish/>
          <w:color w:val="000000"/>
          <w:sz w:val="21"/>
          <w:szCs w:val="21"/>
        </w:rPr>
      </w:pPr>
    </w:p>
    <w:p w14:paraId="3CE6AE39" w14:textId="77777777" w:rsidR="003A52C1" w:rsidRDefault="00114AFB" w:rsidP="00CF6B3E">
      <w:pPr>
        <w:pStyle w:val="NormalWeb"/>
        <w:spacing w:before="0" w:beforeAutospacing="0" w:after="150" w:afterAutospacing="0"/>
        <w:rPr>
          <w:rFonts w:asciiTheme="minorHAnsi" w:hAnsiTheme="minorHAnsi"/>
          <w:b/>
          <w:bCs/>
          <w:color w:val="000000"/>
          <w:sz w:val="28"/>
          <w:szCs w:val="28"/>
        </w:rPr>
      </w:pPr>
      <w:r>
        <w:rPr>
          <w:rFonts w:ascii="Helvetica" w:eastAsia="Times New Roman" w:hAnsi="Helvetica"/>
          <w:color w:val="000000"/>
          <w:sz w:val="21"/>
          <w:szCs w:val="21"/>
        </w:rPr>
        <w:br/>
      </w:r>
    </w:p>
    <w:p w14:paraId="0E73B422" w14:textId="77777777" w:rsidR="003A52C1" w:rsidRDefault="003A52C1" w:rsidP="00CF6B3E">
      <w:pPr>
        <w:pStyle w:val="NormalWeb"/>
        <w:spacing w:before="0" w:beforeAutospacing="0" w:after="150" w:afterAutospacing="0"/>
        <w:rPr>
          <w:rFonts w:asciiTheme="minorHAnsi" w:hAnsiTheme="minorHAnsi"/>
          <w:b/>
          <w:bCs/>
          <w:color w:val="000000"/>
          <w:sz w:val="28"/>
          <w:szCs w:val="28"/>
        </w:rPr>
      </w:pPr>
    </w:p>
    <w:p w14:paraId="251A2E58" w14:textId="77777777" w:rsidR="003A52C1" w:rsidRDefault="003A52C1" w:rsidP="00CF6B3E">
      <w:pPr>
        <w:pStyle w:val="NormalWeb"/>
        <w:spacing w:before="0" w:beforeAutospacing="0" w:after="150" w:afterAutospacing="0"/>
        <w:rPr>
          <w:rFonts w:asciiTheme="minorHAnsi" w:hAnsiTheme="minorHAnsi"/>
          <w:b/>
          <w:bCs/>
          <w:color w:val="000000"/>
          <w:sz w:val="28"/>
          <w:szCs w:val="28"/>
        </w:rPr>
      </w:pPr>
    </w:p>
    <w:p w14:paraId="7F665D9B" w14:textId="07D22D22" w:rsidR="001C5D38" w:rsidRPr="00485581" w:rsidRDefault="001C5D38" w:rsidP="00CF6B3E">
      <w:pPr>
        <w:pStyle w:val="NormalWeb"/>
        <w:spacing w:before="0" w:beforeAutospacing="0" w:after="150" w:afterAutospacing="0"/>
        <w:rPr>
          <w:rFonts w:asciiTheme="minorHAnsi" w:hAnsiTheme="minorHAnsi"/>
          <w:b/>
          <w:bCs/>
          <w:color w:val="000000"/>
          <w:sz w:val="28"/>
          <w:szCs w:val="28"/>
        </w:rPr>
      </w:pPr>
      <w:r w:rsidRPr="00485581">
        <w:rPr>
          <w:rFonts w:asciiTheme="minorHAnsi" w:hAnsiTheme="minorHAnsi"/>
          <w:b/>
          <w:bCs/>
          <w:color w:val="000000"/>
          <w:sz w:val="28"/>
          <w:szCs w:val="28"/>
        </w:rPr>
        <w:t>Efectos en la Salud</w:t>
      </w:r>
    </w:p>
    <w:p w14:paraId="1521FD4B" w14:textId="63C92D6B" w:rsidR="001C5D38" w:rsidRDefault="001C5D38" w:rsidP="00CF6B3E">
      <w:pPr>
        <w:pStyle w:val="NormalWeb"/>
        <w:spacing w:before="0" w:beforeAutospacing="0" w:after="150" w:afterAutospacing="0"/>
        <w:rPr>
          <w:rFonts w:asciiTheme="minorHAnsi" w:hAnsiTheme="minorHAnsi"/>
          <w:color w:val="000000"/>
          <w:sz w:val="28"/>
          <w:szCs w:val="28"/>
        </w:rPr>
      </w:pPr>
    </w:p>
    <w:p w14:paraId="3C418C2A" w14:textId="67D1E221" w:rsidR="00A978F1" w:rsidRPr="00284470" w:rsidRDefault="001333B2" w:rsidP="00CF6B3E">
      <w:pPr>
        <w:pStyle w:val="NormalWeb"/>
        <w:spacing w:before="0" w:beforeAutospacing="0" w:after="150" w:afterAutospacing="0"/>
        <w:rPr>
          <w:rFonts w:asciiTheme="minorHAnsi" w:hAnsiTheme="minorHAnsi"/>
          <w:color w:val="000000"/>
          <w:sz w:val="28"/>
          <w:szCs w:val="28"/>
        </w:rPr>
      </w:pPr>
      <w:r w:rsidRPr="00284470">
        <w:rPr>
          <w:rFonts w:asciiTheme="minorHAnsi" w:hAnsiTheme="minorHAnsi"/>
          <w:color w:val="000000"/>
          <w:sz w:val="28"/>
          <w:szCs w:val="28"/>
        </w:rPr>
        <w:t>El polonio 210 es el único componente del humo de los cigarros que ha producido cáncer por sí mismo en animales de laboratorio por</w:t>
      </w:r>
      <w:r w:rsidR="00C97D61">
        <w:rPr>
          <w:rFonts w:asciiTheme="minorHAnsi" w:hAnsiTheme="minorHAnsi"/>
          <w:color w:val="000000"/>
          <w:sz w:val="28"/>
          <w:szCs w:val="28"/>
        </w:rPr>
        <w:t xml:space="preserve"> inhalación. Los</w:t>
      </w:r>
      <w:r w:rsidR="00367234">
        <w:rPr>
          <w:rFonts w:asciiTheme="minorHAnsi" w:hAnsiTheme="minorHAnsi"/>
          <w:color w:val="000000"/>
          <w:sz w:val="28"/>
          <w:szCs w:val="28"/>
        </w:rPr>
        <w:t xml:space="preserve"> tumores aparecen con un nivel de polonio 210 cinco veces más bajo que la dosis de una persona que fuma mucho. </w:t>
      </w:r>
      <w:r w:rsidRPr="00284470">
        <w:rPr>
          <w:rFonts w:asciiTheme="minorHAnsi" w:hAnsiTheme="minorHAnsi"/>
          <w:color w:val="000000"/>
          <w:sz w:val="28"/>
          <w:szCs w:val="28"/>
        </w:rPr>
        <w:t xml:space="preserve"> Los tumores aparecen con un nivel de polonio 210 cinco veces más bajo que la dosis de una persona que fuma mucho.</w:t>
      </w:r>
      <w:r w:rsidR="001C5D38" w:rsidRPr="001C5D38">
        <w:rPr>
          <w:rFonts w:asciiTheme="minorHAnsi" w:hAnsiTheme="minorHAnsi"/>
          <w:noProof/>
          <w:color w:val="000000"/>
          <w:sz w:val="28"/>
          <w:szCs w:val="28"/>
        </w:rPr>
        <w:t xml:space="preserve"> </w:t>
      </w:r>
    </w:p>
    <w:p w14:paraId="7F058908" w14:textId="11C3E3DD" w:rsidR="008E3A6C" w:rsidRDefault="008E3A6C" w:rsidP="00CF6B3E">
      <w:pPr>
        <w:pStyle w:val="NormalWeb"/>
        <w:spacing w:before="0" w:beforeAutospacing="0" w:after="150" w:afterAutospacing="0"/>
        <w:rPr>
          <w:rFonts w:asciiTheme="minorHAnsi" w:hAnsiTheme="minorHAnsi"/>
          <w:color w:val="000000"/>
          <w:sz w:val="28"/>
          <w:szCs w:val="28"/>
        </w:rPr>
      </w:pPr>
    </w:p>
    <w:p w14:paraId="1001C1AF" w14:textId="7EBB9B77" w:rsidR="008E3A6C" w:rsidRDefault="008E3A6C" w:rsidP="00CF6B3E">
      <w:pPr>
        <w:pStyle w:val="NormalWeb"/>
        <w:spacing w:before="0" w:beforeAutospacing="0" w:after="150" w:afterAutospacing="0"/>
        <w:rPr>
          <w:rFonts w:asciiTheme="minorHAnsi" w:hAnsiTheme="minorHAnsi"/>
          <w:color w:val="000000"/>
          <w:sz w:val="28"/>
          <w:szCs w:val="28"/>
        </w:rPr>
      </w:pPr>
    </w:p>
    <w:p w14:paraId="1E54E2D5" w14:textId="6A54333F" w:rsidR="008E3A6C" w:rsidRDefault="008766E6" w:rsidP="00CF6B3E">
      <w:pPr>
        <w:pStyle w:val="NormalWeb"/>
        <w:spacing w:before="0" w:beforeAutospacing="0" w:after="150" w:afterAutospacing="0"/>
        <w:rPr>
          <w:rFonts w:asciiTheme="minorHAnsi" w:hAnsiTheme="minorHAnsi"/>
          <w:color w:val="000000"/>
          <w:sz w:val="28"/>
          <w:szCs w:val="28"/>
        </w:rPr>
      </w:pPr>
      <w:r>
        <w:rPr>
          <w:rFonts w:asciiTheme="minorHAnsi" w:hAnsiTheme="minorHAnsi"/>
          <w:noProof/>
          <w:color w:val="000000"/>
          <w:sz w:val="28"/>
          <w:szCs w:val="28"/>
        </w:rPr>
        <w:lastRenderedPageBreak/>
        <w:drawing>
          <wp:anchor distT="0" distB="0" distL="114300" distR="114300" simplePos="0" relativeHeight="251666432" behindDoc="0" locked="0" layoutInCell="1" allowOverlap="1" wp14:anchorId="6E40F5E9" wp14:editId="772E19A4">
            <wp:simplePos x="0" y="0"/>
            <wp:positionH relativeFrom="column">
              <wp:posOffset>365760</wp:posOffset>
            </wp:positionH>
            <wp:positionV relativeFrom="paragraph">
              <wp:posOffset>3810</wp:posOffset>
            </wp:positionV>
            <wp:extent cx="3859530" cy="1828800"/>
            <wp:effectExtent l="0" t="0" r="7620" b="0"/>
            <wp:wrapTopAndBottom/>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pic:nvPicPr>
                  <pic:blipFill>
                    <a:blip r:embed="rId6" cstate="print">
                      <a:extLst>
                        <a:ext uri="{28A0092B-C50C-407E-A947-70E740481C1C}">
                          <a14:useLocalDpi xmlns:a14="http://schemas.microsoft.com/office/drawing/2010/main" val="0"/>
                        </a:ext>
                      </a:extLst>
                    </a:blip>
                    <a:stretch>
                      <a:fillRect/>
                    </a:stretch>
                  </pic:blipFill>
                  <pic:spPr>
                    <a:xfrm>
                      <a:off x="0" y="0"/>
                      <a:ext cx="3859530" cy="1828800"/>
                    </a:xfrm>
                    <a:prstGeom prst="rect">
                      <a:avLst/>
                    </a:prstGeom>
                  </pic:spPr>
                </pic:pic>
              </a:graphicData>
            </a:graphic>
            <wp14:sizeRelH relativeFrom="margin">
              <wp14:pctWidth>0</wp14:pctWidth>
            </wp14:sizeRelH>
            <wp14:sizeRelV relativeFrom="margin">
              <wp14:pctHeight>0</wp14:pctHeight>
            </wp14:sizeRelV>
          </wp:anchor>
        </w:drawing>
      </w:r>
    </w:p>
    <w:p w14:paraId="35E8BD9E" w14:textId="58B561EF" w:rsidR="008E3A6C" w:rsidRDefault="008E3A6C" w:rsidP="00CF6B3E">
      <w:pPr>
        <w:pStyle w:val="NormalWeb"/>
        <w:spacing w:before="0" w:beforeAutospacing="0" w:after="150" w:afterAutospacing="0"/>
        <w:rPr>
          <w:rFonts w:asciiTheme="minorHAnsi" w:hAnsiTheme="minorHAnsi"/>
          <w:color w:val="000000"/>
          <w:sz w:val="28"/>
          <w:szCs w:val="28"/>
        </w:rPr>
      </w:pPr>
    </w:p>
    <w:p w14:paraId="0A26AE51" w14:textId="77777777" w:rsidR="008E3A6C" w:rsidRDefault="008E3A6C" w:rsidP="00CF6B3E">
      <w:pPr>
        <w:pStyle w:val="NormalWeb"/>
        <w:spacing w:before="0" w:beforeAutospacing="0" w:after="150" w:afterAutospacing="0"/>
        <w:rPr>
          <w:rFonts w:asciiTheme="minorHAnsi" w:hAnsiTheme="minorHAnsi"/>
          <w:color w:val="000000"/>
          <w:sz w:val="28"/>
          <w:szCs w:val="28"/>
        </w:rPr>
      </w:pPr>
    </w:p>
    <w:p w14:paraId="2CC2E172" w14:textId="5422B32E" w:rsidR="006E391A" w:rsidRPr="003A2A2A" w:rsidRDefault="001333B2" w:rsidP="00CF6B3E">
      <w:pPr>
        <w:pStyle w:val="NormalWeb"/>
        <w:spacing w:before="0" w:beforeAutospacing="0" w:after="150" w:afterAutospacing="0"/>
        <w:rPr>
          <w:rFonts w:asciiTheme="minorHAnsi" w:hAnsiTheme="minorHAnsi"/>
          <w:color w:val="000000"/>
          <w:sz w:val="28"/>
          <w:szCs w:val="28"/>
        </w:rPr>
      </w:pPr>
      <w:r w:rsidRPr="00284470">
        <w:rPr>
          <w:rFonts w:asciiTheme="minorHAnsi" w:hAnsiTheme="minorHAnsi"/>
          <w:color w:val="000000"/>
          <w:sz w:val="28"/>
          <w:szCs w:val="28"/>
        </w:rPr>
        <w:t xml:space="preserve">Las tasas de cáncer de pulmón entre los hombres no pararon de </w:t>
      </w:r>
      <w:r w:rsidR="009A6A5C">
        <w:rPr>
          <w:rFonts w:asciiTheme="minorHAnsi" w:hAnsiTheme="minorHAnsi"/>
          <w:color w:val="000000"/>
          <w:sz w:val="28"/>
          <w:szCs w:val="28"/>
        </w:rPr>
        <w:t>ascender</w:t>
      </w:r>
      <w:r w:rsidRPr="00284470">
        <w:rPr>
          <w:rFonts w:asciiTheme="minorHAnsi" w:hAnsiTheme="minorHAnsi"/>
          <w:color w:val="000000"/>
          <w:sz w:val="28"/>
          <w:szCs w:val="28"/>
        </w:rPr>
        <w:t xml:space="preserve"> desde ser raras en 1930 (4/100.000 por año) a ser el causante número uno de las muertes por cáncer en 1980 (72/100.000) a pesar de una reducción de casi el 20 por ciento de fumadores. Pero durante el mismo periodo, el nivel de polonio 210 en el tabaco americano se había triplicado. Esto coincidió con el aumento del uso de fertilizantes fosfatados por los cultivadores de tabaco</w:t>
      </w:r>
      <w:r>
        <w:rPr>
          <w:rFonts w:ascii="Helvetica" w:hAnsi="Helvetica"/>
          <w:color w:val="000000"/>
          <w:sz w:val="21"/>
          <w:szCs w:val="21"/>
        </w:rPr>
        <w:t>.</w:t>
      </w:r>
    </w:p>
    <w:p w14:paraId="7E650C6C" w14:textId="391D6545" w:rsidR="00D50E38" w:rsidRDefault="00CC6534" w:rsidP="00CF6B3E">
      <w:pPr>
        <w:pStyle w:val="NormalWeb"/>
        <w:spacing w:before="0" w:beforeAutospacing="0" w:after="150" w:afterAutospacing="0"/>
        <w:rPr>
          <w:rFonts w:ascii="Helvetica" w:hAnsi="Helvetica"/>
          <w:color w:val="000000"/>
          <w:sz w:val="21"/>
          <w:szCs w:val="21"/>
        </w:rPr>
      </w:pPr>
      <w:r>
        <w:rPr>
          <w:rFonts w:ascii="Helvetica" w:hAnsi="Helvetica"/>
          <w:noProof/>
          <w:color w:val="000000"/>
          <w:sz w:val="21"/>
          <w:szCs w:val="21"/>
        </w:rPr>
        <w:drawing>
          <wp:anchor distT="0" distB="0" distL="114300" distR="114300" simplePos="0" relativeHeight="251668480" behindDoc="0" locked="0" layoutInCell="1" allowOverlap="1" wp14:anchorId="650F8E30" wp14:editId="4761AB38">
            <wp:simplePos x="0" y="0"/>
            <wp:positionH relativeFrom="column">
              <wp:posOffset>-165735</wp:posOffset>
            </wp:positionH>
            <wp:positionV relativeFrom="paragraph">
              <wp:posOffset>191770</wp:posOffset>
            </wp:positionV>
            <wp:extent cx="3937000" cy="2338705"/>
            <wp:effectExtent l="0" t="0" r="6350" b="4445"/>
            <wp:wrapTopAndBottom/>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7">
                      <a:extLst>
                        <a:ext uri="{28A0092B-C50C-407E-A947-70E740481C1C}">
                          <a14:useLocalDpi xmlns:a14="http://schemas.microsoft.com/office/drawing/2010/main" val="0"/>
                        </a:ext>
                      </a:extLst>
                    </a:blip>
                    <a:stretch>
                      <a:fillRect/>
                    </a:stretch>
                  </pic:blipFill>
                  <pic:spPr>
                    <a:xfrm>
                      <a:off x="0" y="0"/>
                      <a:ext cx="3937000" cy="2338705"/>
                    </a:xfrm>
                    <a:prstGeom prst="rect">
                      <a:avLst/>
                    </a:prstGeom>
                  </pic:spPr>
                </pic:pic>
              </a:graphicData>
            </a:graphic>
            <wp14:sizeRelH relativeFrom="margin">
              <wp14:pctWidth>0</wp14:pctWidth>
            </wp14:sizeRelH>
            <wp14:sizeRelV relativeFrom="margin">
              <wp14:pctHeight>0</wp14:pctHeight>
            </wp14:sizeRelV>
          </wp:anchor>
        </w:drawing>
      </w:r>
    </w:p>
    <w:p w14:paraId="0AE41B5C" w14:textId="4D09A802" w:rsidR="001333B2" w:rsidRDefault="001333B2" w:rsidP="008F7A29">
      <w:pPr>
        <w:pStyle w:val="NormalWeb"/>
        <w:spacing w:before="0" w:beforeAutospacing="0" w:after="150" w:afterAutospacing="0" w:line="276" w:lineRule="auto"/>
        <w:rPr>
          <w:rFonts w:ascii="Helvetica" w:hAnsi="Helvetica"/>
          <w:color w:val="000000"/>
          <w:sz w:val="21"/>
          <w:szCs w:val="21"/>
        </w:rPr>
      </w:pPr>
    </w:p>
    <w:p w14:paraId="2E55F7CA" w14:textId="4C8F863B" w:rsidR="006E391A" w:rsidRPr="00F418F3" w:rsidRDefault="006E391A" w:rsidP="00CF6B3E">
      <w:pPr>
        <w:pStyle w:val="NormalWeb"/>
        <w:spacing w:before="0" w:beforeAutospacing="0" w:after="150" w:afterAutospacing="0"/>
        <w:rPr>
          <w:rFonts w:asciiTheme="minorHAnsi" w:hAnsiTheme="minorHAnsi"/>
          <w:color w:val="000000"/>
          <w:sz w:val="28"/>
          <w:szCs w:val="28"/>
        </w:rPr>
      </w:pPr>
    </w:p>
    <w:p w14:paraId="7E74CEBF" w14:textId="76A1B9DB" w:rsidR="001333B2" w:rsidRPr="00F418F3" w:rsidRDefault="001333B2" w:rsidP="00CF6B3E">
      <w:pPr>
        <w:pStyle w:val="NormalWeb"/>
        <w:spacing w:before="0" w:beforeAutospacing="0" w:after="150" w:afterAutospacing="0"/>
        <w:rPr>
          <w:rFonts w:asciiTheme="minorHAnsi" w:hAnsiTheme="minorHAnsi"/>
          <w:color w:val="000000"/>
          <w:sz w:val="28"/>
          <w:szCs w:val="28"/>
        </w:rPr>
      </w:pPr>
      <w:r w:rsidRPr="00F418F3">
        <w:rPr>
          <w:rFonts w:asciiTheme="minorHAnsi" w:hAnsiTheme="minorHAnsi"/>
          <w:color w:val="000000"/>
          <w:sz w:val="28"/>
          <w:szCs w:val="28"/>
        </w:rPr>
        <w:t xml:space="preserve">El fosfato de calcio acumula uranio y libera gas radón lentamente. A la vez que el radón se desintegra, sus productos secundarios cargados eléctricamente se unen a partículas de polvo, que se adhieren a los pelos pegajosos del envés de las hojas del tabaco. Esto deja un depósito de polonio radioactivo y plomo en las hojas. Luego, el intenso calor localizado en el extremo ardiente de un cigarrillo volatiliza los metales radioactivos. </w:t>
      </w:r>
      <w:r w:rsidRPr="00F418F3">
        <w:rPr>
          <w:rFonts w:asciiTheme="minorHAnsi" w:hAnsiTheme="minorHAnsi"/>
          <w:color w:val="000000"/>
          <w:sz w:val="28"/>
          <w:szCs w:val="28"/>
        </w:rPr>
        <w:lastRenderedPageBreak/>
        <w:t>Mientras que los filtros de cigarrillos pueden atrapar los carcinógenos químicos, no son efectivos contra los vapores radioactivos.</w:t>
      </w:r>
    </w:p>
    <w:p w14:paraId="622C6EFE" w14:textId="37EBFCBC" w:rsidR="001333B2" w:rsidRPr="00F418F3" w:rsidRDefault="001333B2" w:rsidP="00CF6B3E">
      <w:pPr>
        <w:pStyle w:val="NormalWeb"/>
        <w:spacing w:before="0" w:beforeAutospacing="0" w:after="150" w:afterAutospacing="0"/>
        <w:rPr>
          <w:rFonts w:asciiTheme="minorHAnsi" w:hAnsiTheme="minorHAnsi"/>
          <w:color w:val="000000"/>
          <w:sz w:val="28"/>
          <w:szCs w:val="28"/>
        </w:rPr>
      </w:pPr>
      <w:r w:rsidRPr="00F418F3">
        <w:rPr>
          <w:rFonts w:asciiTheme="minorHAnsi" w:hAnsiTheme="minorHAnsi"/>
          <w:color w:val="000000"/>
          <w:sz w:val="28"/>
          <w:szCs w:val="28"/>
        </w:rPr>
        <w:t xml:space="preserve">Los pulmones de un fumador crónico acaban teniendo un revestimiento radioactivo en una concentración mucho más alta que la del radón residencial. Estas partículas emiten radiación. Fumar dos paquetes de cigarrillos al día imparte una dosis de radiación de partículas alfa de alrededor de 1.300 </w:t>
      </w:r>
      <w:proofErr w:type="spellStart"/>
      <w:r w:rsidRPr="00F418F3">
        <w:rPr>
          <w:rFonts w:asciiTheme="minorHAnsi" w:hAnsiTheme="minorHAnsi"/>
          <w:color w:val="000000"/>
          <w:sz w:val="28"/>
          <w:szCs w:val="28"/>
        </w:rPr>
        <w:t>milirem</w:t>
      </w:r>
      <w:proofErr w:type="spellEnd"/>
      <w:r w:rsidRPr="00F418F3">
        <w:rPr>
          <w:rFonts w:asciiTheme="minorHAnsi" w:hAnsiTheme="minorHAnsi"/>
          <w:color w:val="000000"/>
          <w:sz w:val="28"/>
          <w:szCs w:val="28"/>
        </w:rPr>
        <w:t xml:space="preserve"> por año. Como comparación, la dosis de radiación anual del americano medio por </w:t>
      </w:r>
      <w:proofErr w:type="spellStart"/>
      <w:r w:rsidRPr="00F418F3">
        <w:rPr>
          <w:rFonts w:asciiTheme="minorHAnsi" w:hAnsiTheme="minorHAnsi"/>
          <w:color w:val="000000"/>
          <w:sz w:val="28"/>
          <w:szCs w:val="28"/>
        </w:rPr>
        <w:t>inhalción</w:t>
      </w:r>
      <w:proofErr w:type="spellEnd"/>
      <w:r w:rsidRPr="00F418F3">
        <w:rPr>
          <w:rFonts w:asciiTheme="minorHAnsi" w:hAnsiTheme="minorHAnsi"/>
          <w:color w:val="000000"/>
          <w:sz w:val="28"/>
          <w:szCs w:val="28"/>
        </w:rPr>
        <w:t xml:space="preserve"> de radón es de 200 </w:t>
      </w:r>
      <w:proofErr w:type="spellStart"/>
      <w:r w:rsidRPr="00F418F3">
        <w:rPr>
          <w:rFonts w:asciiTheme="minorHAnsi" w:hAnsiTheme="minorHAnsi"/>
          <w:color w:val="000000"/>
          <w:sz w:val="28"/>
          <w:szCs w:val="28"/>
        </w:rPr>
        <w:t>milirem</w:t>
      </w:r>
      <w:proofErr w:type="spellEnd"/>
      <w:r w:rsidRPr="00F418F3">
        <w:rPr>
          <w:rFonts w:asciiTheme="minorHAnsi" w:hAnsiTheme="minorHAnsi"/>
          <w:color w:val="000000"/>
          <w:sz w:val="28"/>
          <w:szCs w:val="28"/>
        </w:rPr>
        <w:t xml:space="preserve">. Sin embargo, la dosis de radiación al “nivel de acción” del radón de 4 </w:t>
      </w:r>
      <w:proofErr w:type="spellStart"/>
      <w:r w:rsidRPr="00F418F3">
        <w:rPr>
          <w:rFonts w:asciiTheme="minorHAnsi" w:hAnsiTheme="minorHAnsi"/>
          <w:color w:val="000000"/>
          <w:sz w:val="28"/>
          <w:szCs w:val="28"/>
        </w:rPr>
        <w:t>pCi</w:t>
      </w:r>
      <w:proofErr w:type="spellEnd"/>
      <w:r w:rsidRPr="00F418F3">
        <w:rPr>
          <w:rFonts w:asciiTheme="minorHAnsi" w:hAnsiTheme="minorHAnsi"/>
          <w:color w:val="000000"/>
          <w:sz w:val="28"/>
          <w:szCs w:val="28"/>
        </w:rPr>
        <w:t>/L es más o menos equivalente a fumar 10 cigarrillos al día.</w:t>
      </w:r>
      <w:r w:rsidR="00675ECE" w:rsidRPr="00F418F3">
        <w:rPr>
          <w:rFonts w:asciiTheme="minorHAnsi" w:hAnsiTheme="minorHAnsi"/>
          <w:noProof/>
          <w:color w:val="000000"/>
          <w:sz w:val="28"/>
          <w:szCs w:val="28"/>
        </w:rPr>
        <w:t xml:space="preserve"> </w:t>
      </w:r>
    </w:p>
    <w:p w14:paraId="0C5257B6" w14:textId="60E83027" w:rsidR="001333B2" w:rsidRPr="00CF6B3E" w:rsidRDefault="001333B2" w:rsidP="00CF6B3E">
      <w:pPr>
        <w:pStyle w:val="NormalWeb"/>
        <w:spacing w:before="0" w:beforeAutospacing="0" w:after="150" w:afterAutospacing="0"/>
        <w:rPr>
          <w:rFonts w:ascii="Helvetica" w:hAnsi="Helvetica"/>
          <w:color w:val="000000"/>
          <w:sz w:val="21"/>
          <w:szCs w:val="21"/>
        </w:rPr>
      </w:pPr>
    </w:p>
    <w:p w14:paraId="4CC307B6" w14:textId="77777777" w:rsidR="005F059F" w:rsidRDefault="00065502" w:rsidP="00CF6B3E">
      <w:pPr>
        <w:pStyle w:val="NormalWeb"/>
        <w:spacing w:before="0" w:beforeAutospacing="0" w:after="150" w:afterAutospacing="0"/>
        <w:rPr>
          <w:rFonts w:ascii="Helvetica" w:hAnsi="Helvetica"/>
          <w:color w:val="000000"/>
          <w:sz w:val="21"/>
          <w:szCs w:val="21"/>
        </w:rPr>
      </w:pPr>
      <w:r>
        <w:rPr>
          <w:rFonts w:ascii="Helvetica" w:hAnsi="Helvetica"/>
          <w:noProof/>
          <w:color w:val="000000"/>
          <w:sz w:val="21"/>
          <w:szCs w:val="21"/>
        </w:rPr>
        <w:drawing>
          <wp:anchor distT="0" distB="0" distL="114300" distR="114300" simplePos="0" relativeHeight="251664384" behindDoc="0" locked="0" layoutInCell="1" allowOverlap="1" wp14:anchorId="53164E84" wp14:editId="1E7EC003">
            <wp:simplePos x="0" y="0"/>
            <wp:positionH relativeFrom="column">
              <wp:posOffset>171450</wp:posOffset>
            </wp:positionH>
            <wp:positionV relativeFrom="paragraph">
              <wp:posOffset>13970</wp:posOffset>
            </wp:positionV>
            <wp:extent cx="4277995" cy="2600960"/>
            <wp:effectExtent l="0" t="0" r="8255" b="8890"/>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77995" cy="2600960"/>
                    </a:xfrm>
                    <a:prstGeom prst="rect">
                      <a:avLst/>
                    </a:prstGeom>
                  </pic:spPr>
                </pic:pic>
              </a:graphicData>
            </a:graphic>
            <wp14:sizeRelH relativeFrom="margin">
              <wp14:pctWidth>0</wp14:pctWidth>
            </wp14:sizeRelH>
            <wp14:sizeRelV relativeFrom="margin">
              <wp14:pctHeight>0</wp14:pctHeight>
            </wp14:sizeRelV>
          </wp:anchor>
        </w:drawing>
      </w:r>
    </w:p>
    <w:p w14:paraId="690BDAC4" w14:textId="7EC9B771" w:rsidR="005F059F" w:rsidRDefault="005F059F" w:rsidP="00CF6B3E">
      <w:pPr>
        <w:pStyle w:val="NormalWeb"/>
        <w:spacing w:before="0" w:beforeAutospacing="0" w:after="150" w:afterAutospacing="0"/>
        <w:rPr>
          <w:rFonts w:ascii="Helvetica" w:hAnsi="Helvetica"/>
          <w:color w:val="000000"/>
          <w:sz w:val="21"/>
          <w:szCs w:val="21"/>
        </w:rPr>
      </w:pPr>
    </w:p>
    <w:p w14:paraId="1B8F5A12" w14:textId="77777777" w:rsidR="003A52C1" w:rsidRDefault="003A52C1" w:rsidP="00CF6B3E">
      <w:pPr>
        <w:pStyle w:val="NormalWeb"/>
        <w:spacing w:before="0" w:beforeAutospacing="0" w:after="150" w:afterAutospacing="0"/>
        <w:rPr>
          <w:rFonts w:ascii="Helvetica" w:hAnsi="Helvetica"/>
          <w:color w:val="000000"/>
          <w:sz w:val="21"/>
          <w:szCs w:val="21"/>
        </w:rPr>
      </w:pPr>
    </w:p>
    <w:p w14:paraId="4EA26F6C" w14:textId="6EFD0EE4" w:rsidR="00BC46FE" w:rsidRPr="00BC46FE" w:rsidRDefault="005F059F" w:rsidP="00BC46FE">
      <w:pPr>
        <w:pStyle w:val="NormalWeb"/>
        <w:spacing w:before="0" w:beforeAutospacing="0" w:after="150" w:afterAutospacing="0"/>
        <w:rPr>
          <w:rFonts w:asciiTheme="minorHAnsi" w:hAnsiTheme="minorHAnsi"/>
          <w:b/>
          <w:bCs/>
          <w:color w:val="000000"/>
          <w:sz w:val="28"/>
          <w:szCs w:val="28"/>
        </w:rPr>
      </w:pPr>
      <w:r w:rsidRPr="00485581">
        <w:rPr>
          <w:rFonts w:asciiTheme="minorHAnsi" w:hAnsiTheme="minorHAnsi"/>
          <w:b/>
          <w:bCs/>
          <w:color w:val="000000"/>
          <w:sz w:val="28"/>
          <w:szCs w:val="28"/>
        </w:rPr>
        <w:t>E</w:t>
      </w:r>
      <w:r w:rsidR="00714F4D" w:rsidRPr="00485581">
        <w:rPr>
          <w:rFonts w:asciiTheme="minorHAnsi" w:hAnsiTheme="minorHAnsi"/>
          <w:b/>
          <w:bCs/>
          <w:color w:val="000000"/>
          <w:sz w:val="28"/>
          <w:szCs w:val="28"/>
        </w:rPr>
        <w:t xml:space="preserve">fectos </w:t>
      </w:r>
      <w:r w:rsidR="00BC46FE">
        <w:rPr>
          <w:rFonts w:asciiTheme="minorHAnsi" w:hAnsiTheme="minorHAnsi"/>
          <w:b/>
          <w:bCs/>
          <w:color w:val="000000"/>
          <w:sz w:val="28"/>
          <w:szCs w:val="28"/>
        </w:rPr>
        <w:t>Ambientales</w:t>
      </w:r>
    </w:p>
    <w:p w14:paraId="291173A7" w14:textId="1F83D35D" w:rsidR="00521113" w:rsidRPr="00BC46FE" w:rsidRDefault="007826A0" w:rsidP="00BC46FE">
      <w:pPr>
        <w:pStyle w:val="NormalWeb"/>
        <w:spacing w:before="0" w:beforeAutospacing="0" w:after="150" w:afterAutospacing="0"/>
        <w:divId w:val="1597667353"/>
        <w:rPr>
          <w:rFonts w:ascii="Helvetica" w:hAnsi="Helvetica"/>
          <w:color w:val="000000"/>
          <w:sz w:val="21"/>
          <w:szCs w:val="21"/>
        </w:rPr>
      </w:pPr>
      <w:r>
        <w:rPr>
          <w:rFonts w:ascii="Helvetica" w:hAnsi="Helvetica"/>
          <w:noProof/>
          <w:color w:val="000000"/>
          <w:sz w:val="21"/>
          <w:szCs w:val="21"/>
        </w:rPr>
        <w:drawing>
          <wp:anchor distT="0" distB="0" distL="114300" distR="114300" simplePos="0" relativeHeight="251672576" behindDoc="0" locked="0" layoutInCell="1" allowOverlap="1" wp14:anchorId="1CFB3230" wp14:editId="05314831">
            <wp:simplePos x="0" y="0"/>
            <wp:positionH relativeFrom="column">
              <wp:posOffset>3182620</wp:posOffset>
            </wp:positionH>
            <wp:positionV relativeFrom="paragraph">
              <wp:posOffset>1313815</wp:posOffset>
            </wp:positionV>
            <wp:extent cx="1849755" cy="1228090"/>
            <wp:effectExtent l="0" t="0" r="0" b="0"/>
            <wp:wrapTopAndBottom/>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49755" cy="1228090"/>
                    </a:xfrm>
                    <a:prstGeom prst="rect">
                      <a:avLst/>
                    </a:prstGeom>
                  </pic:spPr>
                </pic:pic>
              </a:graphicData>
            </a:graphic>
            <wp14:sizeRelH relativeFrom="margin">
              <wp14:pctWidth>0</wp14:pctWidth>
            </wp14:sizeRelH>
            <wp14:sizeRelV relativeFrom="margin">
              <wp14:pctHeight>0</wp14:pctHeight>
            </wp14:sizeRelV>
          </wp:anchor>
        </w:drawing>
      </w:r>
      <w:r w:rsidR="002C0795">
        <w:rPr>
          <w:rFonts w:ascii="Helvetica" w:hAnsi="Helvetica"/>
          <w:noProof/>
          <w:color w:val="000000"/>
          <w:sz w:val="21"/>
          <w:szCs w:val="21"/>
        </w:rPr>
        <w:drawing>
          <wp:anchor distT="0" distB="0" distL="114300" distR="114300" simplePos="0" relativeHeight="251670528" behindDoc="0" locked="0" layoutInCell="1" allowOverlap="1" wp14:anchorId="2BCEBEB9" wp14:editId="40C4BBA9">
            <wp:simplePos x="0" y="0"/>
            <wp:positionH relativeFrom="column">
              <wp:posOffset>-95885</wp:posOffset>
            </wp:positionH>
            <wp:positionV relativeFrom="paragraph">
              <wp:posOffset>1258570</wp:posOffset>
            </wp:positionV>
            <wp:extent cx="2572385" cy="1339215"/>
            <wp:effectExtent l="0" t="0" r="0" b="0"/>
            <wp:wrapTopAndBottom/>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72385" cy="1339215"/>
                    </a:xfrm>
                    <a:prstGeom prst="rect">
                      <a:avLst/>
                    </a:prstGeom>
                  </pic:spPr>
                </pic:pic>
              </a:graphicData>
            </a:graphic>
            <wp14:sizeRelH relativeFrom="margin">
              <wp14:pctWidth>0</wp14:pctWidth>
            </wp14:sizeRelH>
            <wp14:sizeRelV relativeFrom="margin">
              <wp14:pctHeight>0</wp14:pctHeight>
            </wp14:sizeRelV>
          </wp:anchor>
        </w:drawing>
      </w:r>
      <w:r w:rsidR="00694354">
        <w:rPr>
          <w:rFonts w:ascii="Helvetica" w:hAnsi="Helvetica"/>
          <w:color w:val="000000"/>
          <w:sz w:val="21"/>
          <w:szCs w:val="21"/>
        </w:rPr>
        <w:t>No se conocen bien las fuerzas ambientales y bioquímicas que pueden tender a reconcentrar estos materiales tóxicos en las células vivas.</w:t>
      </w:r>
      <w:r w:rsidR="00A040B3">
        <w:rPr>
          <w:rFonts w:ascii="Helvetica" w:hAnsi="Helvetica"/>
          <w:color w:val="000000"/>
          <w:sz w:val="21"/>
          <w:szCs w:val="21"/>
        </w:rPr>
        <w:t xml:space="preserve"> </w:t>
      </w:r>
      <w:r w:rsidR="00694354">
        <w:rPr>
          <w:rFonts w:ascii="Helvetica" w:hAnsi="Helvetica"/>
          <w:color w:val="000000"/>
          <w:sz w:val="21"/>
          <w:szCs w:val="21"/>
        </w:rPr>
        <w:t xml:space="preserve">Aunque el polonio se da en </w:t>
      </w:r>
      <w:r w:rsidR="00A040B3">
        <w:rPr>
          <w:rFonts w:ascii="Helvetica" w:hAnsi="Helvetica"/>
          <w:color w:val="000000"/>
          <w:sz w:val="21"/>
          <w:szCs w:val="21"/>
        </w:rPr>
        <w:t xml:space="preserve">la  </w:t>
      </w:r>
      <w:r w:rsidR="00694354">
        <w:rPr>
          <w:rFonts w:ascii="Helvetica" w:hAnsi="Helvetica"/>
          <w:color w:val="000000"/>
          <w:sz w:val="21"/>
          <w:szCs w:val="21"/>
        </w:rPr>
        <w:t>naturaleza, se ha vuelto mucho más disponible para entrar en el agua, la comida, las células vivas y los tejidos a partir de la explosión de la minería.</w:t>
      </w:r>
      <w:r w:rsidR="00BC46FE" w:rsidRPr="003F6FDF">
        <w:rPr>
          <w:rFonts w:asciiTheme="minorHAnsi" w:hAnsiTheme="minorHAnsi"/>
          <w:b/>
          <w:bCs/>
          <w:color w:val="000000"/>
          <w:sz w:val="28"/>
          <w:szCs w:val="28"/>
        </w:rPr>
        <w:t xml:space="preserve"> </w:t>
      </w:r>
    </w:p>
    <w:sectPr w:rsidR="00521113" w:rsidRPr="00BC46FE" w:rsidSect="00202E0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Roboto">
    <w:panose1 w:val="02000000000000000000"/>
    <w:charset w:val="00"/>
    <w:family w:val="auto"/>
    <w:pitch w:val="variable"/>
    <w:sig w:usb0="E00002FF" w:usb1="5000217F" w:usb2="00000021" w:usb3="00000000" w:csb0="0000019F" w:csb1="00000000"/>
  </w:font>
  <w:font w:name="Abadi Extra Light">
    <w:panose1 w:val="020B0204020104020204"/>
    <w:charset w:val="00"/>
    <w:family w:val="swiss"/>
    <w:pitch w:val="variable"/>
    <w:sig w:usb0="80000003" w:usb1="00000000" w:usb2="00000000" w:usb3="00000000" w:csb0="00000001" w:csb1="00000000"/>
  </w:font>
  <w:font w:name="Helvetica">
    <w:altName w:val="Arial"/>
    <w:panose1 w:val="020B0504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F085C"/>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3C7454C"/>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55F4670"/>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59926554">
    <w:abstractNumId w:val="2"/>
  </w:num>
  <w:num w:numId="2" w16cid:durableId="1617638679">
    <w:abstractNumId w:val="0"/>
  </w:num>
  <w:num w:numId="3" w16cid:durableId="19381006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1"/>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B3E"/>
    <w:rsid w:val="00004A7A"/>
    <w:rsid w:val="00065502"/>
    <w:rsid w:val="00091A8D"/>
    <w:rsid w:val="000C04CB"/>
    <w:rsid w:val="001126CA"/>
    <w:rsid w:val="00114AFB"/>
    <w:rsid w:val="001333B2"/>
    <w:rsid w:val="0015641C"/>
    <w:rsid w:val="001C5D38"/>
    <w:rsid w:val="00202E00"/>
    <w:rsid w:val="00225FA0"/>
    <w:rsid w:val="00230CDC"/>
    <w:rsid w:val="00235B2C"/>
    <w:rsid w:val="00253405"/>
    <w:rsid w:val="002817E3"/>
    <w:rsid w:val="00284470"/>
    <w:rsid w:val="002941B1"/>
    <w:rsid w:val="002B5CB1"/>
    <w:rsid w:val="002C0795"/>
    <w:rsid w:val="0033226F"/>
    <w:rsid w:val="00367234"/>
    <w:rsid w:val="003A2A2A"/>
    <w:rsid w:val="003A52C1"/>
    <w:rsid w:val="003E3286"/>
    <w:rsid w:val="003F6FDF"/>
    <w:rsid w:val="00461092"/>
    <w:rsid w:val="00485581"/>
    <w:rsid w:val="004916B3"/>
    <w:rsid w:val="00493C3D"/>
    <w:rsid w:val="004B00DB"/>
    <w:rsid w:val="004B3678"/>
    <w:rsid w:val="004B7ABE"/>
    <w:rsid w:val="00521113"/>
    <w:rsid w:val="005A0573"/>
    <w:rsid w:val="005D6728"/>
    <w:rsid w:val="005F059F"/>
    <w:rsid w:val="00620182"/>
    <w:rsid w:val="0062052C"/>
    <w:rsid w:val="0067517C"/>
    <w:rsid w:val="00675ECE"/>
    <w:rsid w:val="00694354"/>
    <w:rsid w:val="006B5C10"/>
    <w:rsid w:val="006E391A"/>
    <w:rsid w:val="00714F4D"/>
    <w:rsid w:val="007472A8"/>
    <w:rsid w:val="007826A0"/>
    <w:rsid w:val="007C15D1"/>
    <w:rsid w:val="00811703"/>
    <w:rsid w:val="0083777C"/>
    <w:rsid w:val="0084157A"/>
    <w:rsid w:val="008766E6"/>
    <w:rsid w:val="008B5278"/>
    <w:rsid w:val="008E3A6C"/>
    <w:rsid w:val="008F7A29"/>
    <w:rsid w:val="00924D8A"/>
    <w:rsid w:val="0092789D"/>
    <w:rsid w:val="00944238"/>
    <w:rsid w:val="00994854"/>
    <w:rsid w:val="009A6A5C"/>
    <w:rsid w:val="009B22BC"/>
    <w:rsid w:val="00A040B3"/>
    <w:rsid w:val="00A70A05"/>
    <w:rsid w:val="00A978F1"/>
    <w:rsid w:val="00AA1DAB"/>
    <w:rsid w:val="00AB0CFE"/>
    <w:rsid w:val="00AB2F38"/>
    <w:rsid w:val="00B2415E"/>
    <w:rsid w:val="00B270BE"/>
    <w:rsid w:val="00B52736"/>
    <w:rsid w:val="00BC46FE"/>
    <w:rsid w:val="00BD17D3"/>
    <w:rsid w:val="00C4499B"/>
    <w:rsid w:val="00C601F7"/>
    <w:rsid w:val="00C90322"/>
    <w:rsid w:val="00C97D61"/>
    <w:rsid w:val="00CC45E6"/>
    <w:rsid w:val="00CC6534"/>
    <w:rsid w:val="00CF1C6C"/>
    <w:rsid w:val="00CF6B3E"/>
    <w:rsid w:val="00D3721A"/>
    <w:rsid w:val="00D441F0"/>
    <w:rsid w:val="00D50E38"/>
    <w:rsid w:val="00D67387"/>
    <w:rsid w:val="00D83DCD"/>
    <w:rsid w:val="00D95504"/>
    <w:rsid w:val="00DB2647"/>
    <w:rsid w:val="00E1369E"/>
    <w:rsid w:val="00E27D71"/>
    <w:rsid w:val="00EC10D4"/>
    <w:rsid w:val="00F14AAD"/>
    <w:rsid w:val="00F418F3"/>
    <w:rsid w:val="00F44F42"/>
    <w:rsid w:val="00F5775E"/>
    <w:rsid w:val="00FB4601"/>
    <w:rsid w:val="00FC2B4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034ED"/>
  <w15:chartTrackingRefBased/>
  <w15:docId w15:val="{D6500D95-FE60-8042-80A1-722303E7C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AR"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B527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CF6B3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CF6B3E"/>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CF6B3E"/>
    <w:pPr>
      <w:spacing w:before="100" w:beforeAutospacing="1" w:after="100" w:afterAutospacing="1" w:line="240" w:lineRule="auto"/>
    </w:pPr>
    <w:rPr>
      <w:rFonts w:ascii="Times New Roman" w:hAnsi="Times New Roman" w:cs="Times New Roman"/>
      <w:sz w:val="24"/>
      <w:szCs w:val="24"/>
    </w:rPr>
  </w:style>
  <w:style w:type="character" w:styleId="Hipervnculo">
    <w:name w:val="Hyperlink"/>
    <w:basedOn w:val="Fuentedeprrafopredeter"/>
    <w:uiPriority w:val="99"/>
    <w:unhideWhenUsed/>
    <w:rsid w:val="00CF6B3E"/>
    <w:rPr>
      <w:color w:val="0000FF"/>
      <w:u w:val="single"/>
    </w:rPr>
  </w:style>
  <w:style w:type="character" w:customStyle="1" w:styleId="Ttulo1Car">
    <w:name w:val="Título 1 Car"/>
    <w:basedOn w:val="Fuentedeprrafopredeter"/>
    <w:link w:val="Ttulo1"/>
    <w:uiPriority w:val="9"/>
    <w:rsid w:val="008B5278"/>
    <w:rPr>
      <w:rFonts w:asciiTheme="majorHAnsi" w:eastAsiaTheme="majorEastAsia" w:hAnsiTheme="majorHAnsi" w:cstheme="majorBidi"/>
      <w:color w:val="2F5496" w:themeColor="accent1" w:themeShade="BF"/>
      <w:sz w:val="32"/>
      <w:szCs w:val="32"/>
    </w:rPr>
  </w:style>
  <w:style w:type="character" w:customStyle="1" w:styleId="content-title">
    <w:name w:val="content-title"/>
    <w:basedOn w:val="Fuentedeprrafopredeter"/>
    <w:rsid w:val="008B5278"/>
  </w:style>
  <w:style w:type="character" w:customStyle="1" w:styleId="sr-only">
    <w:name w:val="sr-only"/>
    <w:basedOn w:val="Fuentedeprrafopredeter"/>
    <w:rsid w:val="008B5278"/>
  </w:style>
  <w:style w:type="paragraph" w:customStyle="1" w:styleId="active">
    <w:name w:val="active"/>
    <w:basedOn w:val="Normal"/>
    <w:rsid w:val="008B5278"/>
    <w:pPr>
      <w:spacing w:before="100" w:beforeAutospacing="1" w:after="100" w:afterAutospacing="1" w:line="240" w:lineRule="auto"/>
    </w:pPr>
    <w:rPr>
      <w:rFonts w:ascii="Times New Roman" w:hAnsi="Times New Roman" w:cs="Times New Roman"/>
      <w:sz w:val="24"/>
      <w:szCs w:val="24"/>
    </w:rPr>
  </w:style>
  <w:style w:type="character" w:styleId="Textoennegrita">
    <w:name w:val="Strong"/>
    <w:basedOn w:val="Fuentedeprrafopredeter"/>
    <w:uiPriority w:val="22"/>
    <w:qFormat/>
    <w:rsid w:val="008B5278"/>
    <w:rPr>
      <w:b/>
      <w:bCs/>
    </w:rPr>
  </w:style>
  <w:style w:type="character" w:styleId="Mencinsinresolver">
    <w:name w:val="Unresolved Mention"/>
    <w:basedOn w:val="Fuentedeprrafopredeter"/>
    <w:uiPriority w:val="99"/>
    <w:semiHidden/>
    <w:unhideWhenUsed/>
    <w:rsid w:val="008B52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5661385">
      <w:bodyDiv w:val="1"/>
      <w:marLeft w:val="0"/>
      <w:marRight w:val="0"/>
      <w:marTop w:val="0"/>
      <w:marBottom w:val="0"/>
      <w:divBdr>
        <w:top w:val="none" w:sz="0" w:space="0" w:color="auto"/>
        <w:left w:val="none" w:sz="0" w:space="0" w:color="auto"/>
        <w:bottom w:val="none" w:sz="0" w:space="0" w:color="auto"/>
        <w:right w:val="none" w:sz="0" w:space="0" w:color="auto"/>
      </w:divBdr>
      <w:divsChild>
        <w:div w:id="1220096628">
          <w:marLeft w:val="0"/>
          <w:marRight w:val="0"/>
          <w:marTop w:val="0"/>
          <w:marBottom w:val="0"/>
          <w:divBdr>
            <w:top w:val="none" w:sz="0" w:space="0" w:color="auto"/>
            <w:left w:val="none" w:sz="0" w:space="0" w:color="auto"/>
            <w:bottom w:val="none" w:sz="0" w:space="0" w:color="auto"/>
            <w:right w:val="none" w:sz="0" w:space="0" w:color="auto"/>
          </w:divBdr>
          <w:divsChild>
            <w:div w:id="1383869441">
              <w:marLeft w:val="0"/>
              <w:marRight w:val="0"/>
              <w:marTop w:val="0"/>
              <w:marBottom w:val="0"/>
              <w:divBdr>
                <w:top w:val="none" w:sz="0" w:space="0" w:color="auto"/>
                <w:left w:val="none" w:sz="0" w:space="0" w:color="auto"/>
                <w:bottom w:val="none" w:sz="0" w:space="0" w:color="auto"/>
                <w:right w:val="none" w:sz="0" w:space="0" w:color="auto"/>
              </w:divBdr>
              <w:divsChild>
                <w:div w:id="1813978500">
                  <w:marLeft w:val="0"/>
                  <w:marRight w:val="0"/>
                  <w:marTop w:val="0"/>
                  <w:marBottom w:val="0"/>
                  <w:divBdr>
                    <w:top w:val="none" w:sz="0" w:space="0" w:color="auto"/>
                    <w:left w:val="none" w:sz="0" w:space="0" w:color="auto"/>
                    <w:bottom w:val="none" w:sz="0" w:space="0" w:color="auto"/>
                    <w:right w:val="none" w:sz="0" w:space="0" w:color="auto"/>
                  </w:divBdr>
                  <w:divsChild>
                    <w:div w:id="168756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522782">
      <w:bodyDiv w:val="1"/>
      <w:marLeft w:val="0"/>
      <w:marRight w:val="0"/>
      <w:marTop w:val="0"/>
      <w:marBottom w:val="0"/>
      <w:divBdr>
        <w:top w:val="none" w:sz="0" w:space="0" w:color="auto"/>
        <w:left w:val="none" w:sz="0" w:space="0" w:color="auto"/>
        <w:bottom w:val="none" w:sz="0" w:space="0" w:color="auto"/>
        <w:right w:val="none" w:sz="0" w:space="0" w:color="auto"/>
      </w:divBdr>
      <w:divsChild>
        <w:div w:id="1223564254">
          <w:marLeft w:val="0"/>
          <w:marRight w:val="0"/>
          <w:marTop w:val="0"/>
          <w:marBottom w:val="0"/>
          <w:divBdr>
            <w:top w:val="none" w:sz="0" w:space="0" w:color="auto"/>
            <w:left w:val="none" w:sz="0" w:space="0" w:color="auto"/>
            <w:bottom w:val="none" w:sz="0" w:space="0" w:color="auto"/>
            <w:right w:val="none" w:sz="0" w:space="0" w:color="auto"/>
          </w:divBdr>
          <w:divsChild>
            <w:div w:id="1957247525">
              <w:marLeft w:val="0"/>
              <w:marRight w:val="0"/>
              <w:marTop w:val="0"/>
              <w:marBottom w:val="0"/>
              <w:divBdr>
                <w:top w:val="none" w:sz="0" w:space="0" w:color="auto"/>
                <w:left w:val="none" w:sz="0" w:space="0" w:color="auto"/>
                <w:bottom w:val="none" w:sz="0" w:space="0" w:color="auto"/>
                <w:right w:val="none" w:sz="0" w:space="0" w:color="auto"/>
              </w:divBdr>
              <w:divsChild>
                <w:div w:id="1884906052">
                  <w:marLeft w:val="0"/>
                  <w:marRight w:val="0"/>
                  <w:marTop w:val="0"/>
                  <w:marBottom w:val="0"/>
                  <w:divBdr>
                    <w:top w:val="none" w:sz="0" w:space="0" w:color="auto"/>
                    <w:left w:val="none" w:sz="0" w:space="0" w:color="auto"/>
                    <w:bottom w:val="none" w:sz="0" w:space="0" w:color="auto"/>
                    <w:right w:val="none" w:sz="0" w:space="0" w:color="auto"/>
                  </w:divBdr>
                  <w:divsChild>
                    <w:div w:id="61113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913821">
      <w:bodyDiv w:val="1"/>
      <w:marLeft w:val="0"/>
      <w:marRight w:val="0"/>
      <w:marTop w:val="0"/>
      <w:marBottom w:val="0"/>
      <w:divBdr>
        <w:top w:val="none" w:sz="0" w:space="0" w:color="auto"/>
        <w:left w:val="none" w:sz="0" w:space="0" w:color="auto"/>
        <w:bottom w:val="none" w:sz="0" w:space="0" w:color="auto"/>
        <w:right w:val="none" w:sz="0" w:space="0" w:color="auto"/>
      </w:divBdr>
      <w:divsChild>
        <w:div w:id="2037849829">
          <w:marLeft w:val="0"/>
          <w:marRight w:val="0"/>
          <w:marTop w:val="0"/>
          <w:marBottom w:val="0"/>
          <w:divBdr>
            <w:top w:val="none" w:sz="0" w:space="0" w:color="auto"/>
            <w:left w:val="none" w:sz="0" w:space="0" w:color="auto"/>
            <w:bottom w:val="none" w:sz="0" w:space="0" w:color="auto"/>
            <w:right w:val="none" w:sz="0" w:space="0" w:color="auto"/>
          </w:divBdr>
          <w:divsChild>
            <w:div w:id="159657857">
              <w:marLeft w:val="0"/>
              <w:marRight w:val="0"/>
              <w:marTop w:val="0"/>
              <w:marBottom w:val="0"/>
              <w:divBdr>
                <w:top w:val="none" w:sz="0" w:space="0" w:color="auto"/>
                <w:left w:val="none" w:sz="0" w:space="0" w:color="auto"/>
                <w:bottom w:val="none" w:sz="0" w:space="0" w:color="auto"/>
                <w:right w:val="none" w:sz="0" w:space="0" w:color="auto"/>
              </w:divBdr>
              <w:divsChild>
                <w:div w:id="1108741004">
                  <w:marLeft w:val="0"/>
                  <w:marRight w:val="0"/>
                  <w:marTop w:val="0"/>
                  <w:marBottom w:val="0"/>
                  <w:divBdr>
                    <w:top w:val="none" w:sz="0" w:space="0" w:color="auto"/>
                    <w:left w:val="none" w:sz="0" w:space="0" w:color="auto"/>
                    <w:bottom w:val="none" w:sz="0" w:space="0" w:color="auto"/>
                    <w:right w:val="none" w:sz="0" w:space="0" w:color="auto"/>
                  </w:divBdr>
                  <w:divsChild>
                    <w:div w:id="72321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66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 /><Relationship Id="rId3" Type="http://schemas.openxmlformats.org/officeDocument/2006/relationships/settings" Target="settings.xml" /><Relationship Id="rId7" Type="http://schemas.openxmlformats.org/officeDocument/2006/relationships/image" Target="media/image3.jpeg"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2.jpeg" /><Relationship Id="rId11" Type="http://schemas.openxmlformats.org/officeDocument/2006/relationships/fontTable" Target="fontTable.xml" /><Relationship Id="rId5" Type="http://schemas.openxmlformats.org/officeDocument/2006/relationships/image" Target="media/image1.jpeg" /><Relationship Id="rId10" Type="http://schemas.openxmlformats.org/officeDocument/2006/relationships/image" Target="media/image6.jpeg" /><Relationship Id="rId4" Type="http://schemas.openxmlformats.org/officeDocument/2006/relationships/webSettings" Target="webSettings.xml" /><Relationship Id="rId9" Type="http://schemas.openxmlformats.org/officeDocument/2006/relationships/image" Target="media/image5.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471</Words>
  <Characters>2591</Characters>
  <Application>Microsoft Office Word</Application>
  <DocSecurity>0</DocSecurity>
  <Lines>21</Lines>
  <Paragraphs>6</Paragraphs>
  <ScaleCrop>false</ScaleCrop>
  <Company/>
  <LinksUpToDate>false</LinksUpToDate>
  <CharactersWithSpaces>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Lara Reinoso</dc:creator>
  <cp:keywords/>
  <dc:description/>
  <cp:lastModifiedBy>Lara Reinoso</cp:lastModifiedBy>
  <cp:revision>2</cp:revision>
  <dcterms:created xsi:type="dcterms:W3CDTF">2022-10-14T18:16:00Z</dcterms:created>
  <dcterms:modified xsi:type="dcterms:W3CDTF">2022-10-14T18:16:00Z</dcterms:modified>
</cp:coreProperties>
</file>