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color w:val="4472c4"/>
        </w:rPr>
      </w:pPr>
      <w:r w:rsidDel="00000000" w:rsidR="00000000" w:rsidRPr="00000000">
        <w:rPr>
          <w:rtl w:val="0"/>
        </w:rPr>
      </w:r>
    </w:p>
    <w:p w:rsidR="00000000" w:rsidDel="00000000" w:rsidP="00000000" w:rsidRDefault="00000000" w:rsidRPr="00000000" w14:paraId="00000002">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u w:val="single"/>
          <w:rtl w:val="0"/>
        </w:rPr>
        <w:t xml:space="preserve">Integrantes:</w:t>
      </w:r>
      <w:r w:rsidDel="00000000" w:rsidR="00000000" w:rsidRPr="00000000">
        <w:rPr>
          <w:sz w:val="24"/>
          <w:szCs w:val="24"/>
          <w:rtl w:val="0"/>
        </w:rPr>
        <w:t xml:space="preserve"> Matías Segura                                                                        </w:t>
      </w:r>
      <w:r w:rsidDel="00000000" w:rsidR="00000000" w:rsidRPr="00000000">
        <w:rPr>
          <w:b w:val="1"/>
          <w:sz w:val="24"/>
          <w:szCs w:val="24"/>
          <w:u w:val="single"/>
          <w:rtl w:val="0"/>
        </w:rPr>
        <w:t xml:space="preserve">Curso:</w:t>
      </w:r>
      <w:r w:rsidDel="00000000" w:rsidR="00000000" w:rsidRPr="00000000">
        <w:rPr>
          <w:b w:val="1"/>
          <w:sz w:val="24"/>
          <w:szCs w:val="24"/>
          <w:rtl w:val="0"/>
        </w:rPr>
        <w:t xml:space="preserve"> 6° “B”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rPr>
          <w:b w:val="1"/>
          <w:sz w:val="24"/>
          <w:szCs w:val="24"/>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Teoria de Runolf Lanaan</w:t>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¿Qué es la energía, cualidad y dinámica de la danza?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Energía en la Danza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Cualidad en la danza: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Dinámica en la danza: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danza, la calidad dinámica es la que transmite el placer humano por el movimiento, es la que habla de los sentimientos como forma de expresión humana. Un uso artístico de la dinámica transforma una secuencia coreográfica.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danza y el concepto de estilo ¿Qué es el estilo en la danza y porque se asemeja a la técnica?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El estilo es la forma en que los elementos estructurales son ejecutados o concebidos, y que no son esenciales a su estructura.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La palabra “técnica” se utiliza como la práctica en la que se entrena físicamente el bailarín y que a menudo coinciden con un tipo de estilo determinado. Así que a nivel de clase de danza o entrenamiento, la técnica y estilo de danza significan lo mismo.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Composición coreográfica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Concepto: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Elementos: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El Cuerpo: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Espacio kinestésico: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Tiempo: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Antes de hablar sobre cómo aplicar variaciones de tiempo a nuestros movimientos, es importante estar seguro de que comprendemos algunos de los términos que tienen que ver con la categoría del tiempo en la danza.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La pulsación: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La duración: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cyan"/>
          <w:u w:val="none"/>
          <w:vertAlign w:val="baseline"/>
          <w:rtl w:val="0"/>
        </w:rPr>
        <w:t xml:space="preserve">Frasear (o componer frases coreográficas):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disponer movimientos en forma de fragmentos coreográficos que tienen una unidad y una sensación de inicio y final.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Observar los videos y realizar actividades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Revelation de Alvin Ailey American Dance Theater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Stravinsky – Rite of Spring Opening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Pina Lovers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Cuadro comparativo de los tres videos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Energía: ¿Qué tipo de energía utiliza?</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Cualidad: ¿Cual cualidad predomina más?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Dinámica: ¿Qué tipo de dinámica utiliza?</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¿Qué tipo de técnica utiliza?</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personal: Describir vestuario, tipo de cuerpo, tipo de expresiones y tipo de música.</w:t>
      </w:r>
    </w:p>
    <w:tbl>
      <w:tblPr>
        <w:tblStyle w:val="Table1"/>
        <w:tblW w:w="9350.0" w:type="dxa"/>
        <w:jc w:val="left"/>
        <w:tblInd w:w="-855.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2659"/>
        <w:gridCol w:w="2344"/>
        <w:gridCol w:w="2503"/>
        <w:tblGridChange w:id="0">
          <w:tblGrid>
            <w:gridCol w:w="1844"/>
            <w:gridCol w:w="2659"/>
            <w:gridCol w:w="2344"/>
            <w:gridCol w:w="25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3">
            <w:pPr>
              <w:rPr/>
            </w:pPr>
            <w:r w:rsidDel="00000000" w:rsidR="00000000" w:rsidRPr="00000000">
              <w:rPr>
                <w:rtl w:val="0"/>
              </w:rPr>
              <w:t xml:space="preserve">Videos:</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4">
            <w:pPr>
              <w:rPr/>
            </w:pPr>
            <w:r w:rsidDel="00000000" w:rsidR="00000000" w:rsidRPr="00000000">
              <w:rPr>
                <w:rtl w:val="0"/>
              </w:rPr>
              <w:t xml:space="preserve">Revelation de Alvin Ailey American Dance Theater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5">
            <w:pPr>
              <w:rPr/>
            </w:pPr>
            <w:r w:rsidDel="00000000" w:rsidR="00000000" w:rsidRPr="00000000">
              <w:rPr>
                <w:rtl w:val="0"/>
              </w:rPr>
              <w:t xml:space="preserve">Stravinsky The Rite of Spring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6">
            <w:pPr>
              <w:rPr/>
            </w:pPr>
            <w:r w:rsidDel="00000000" w:rsidR="00000000" w:rsidRPr="00000000">
              <w:rPr>
                <w:rtl w:val="0"/>
              </w:rPr>
              <w:t xml:space="preserve">Pina Lovers </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t xml:space="preserve">Tranquilidad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pPr>
            <w:r w:rsidDel="00000000" w:rsidR="00000000" w:rsidRPr="00000000">
              <w:rPr>
                <w:rtl w:val="0"/>
              </w:rPr>
              <w:t xml:space="preserve">Alegre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t xml:space="preserve">Libre</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t xml:space="preserve">Movimientos continuos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pPr>
            <w:r w:rsidDel="00000000" w:rsidR="00000000" w:rsidRPr="00000000">
              <w:rPr>
                <w:rtl w:val="0"/>
              </w:rPr>
              <w:t xml:space="preserve">Saltos y movimientos continuos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t xml:space="preserve">Movimientos de contemporáneo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Dinámica: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r>
          </w:p>
        </w:tc>
      </w:tr>
      <w:tr>
        <w:trPr>
          <w:cantSplit w:val="0"/>
          <w:trHeight w:val="603"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rtl w:val="0"/>
              </w:rPr>
              <w:t xml:space="preserve">Baile latino y baile africano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t xml:space="preserve">Ballet Ruso y ballet Clásico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pPr>
            <w:r w:rsidDel="00000000" w:rsidR="00000000" w:rsidRPr="00000000">
              <w:rPr>
                <w:rtl w:val="0"/>
              </w:rPr>
              <w:t xml:space="preserve">Contemporáneo </w:t>
            </w:r>
          </w:p>
        </w:tc>
      </w:tr>
      <w:tr>
        <w:trPr>
          <w:cantSplit w:val="0"/>
          <w:tblHeader w:val="0"/>
        </w:trPr>
        <w:tc>
          <w:tcPr>
            <w:tcBorders>
              <w:top w:color="000000" w:space="0" w:sz="4" w:val="single"/>
              <w:left w:color="000000" w:space="0" w:sz="4" w:val="single"/>
              <w:bottom w:color="000000" w:space="0" w:sz="0" w:val="nil"/>
              <w:right w:color="000000" w:space="0" w:sz="4" w:val="single"/>
            </w:tcBorders>
            <w:shd w:fill="ffe599" w:val="clear"/>
          </w:tcPr>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Estilo Personal: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Vestuario: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cuerpo:</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w:t>
            </w:r>
          </w:p>
          <w:p w:rsidR="00000000" w:rsidDel="00000000" w:rsidP="00000000" w:rsidRDefault="00000000" w:rsidRPr="00000000" w14:paraId="00000058">
            <w:pPr>
              <w:rPr/>
            </w:pPr>
            <w:r w:rsidDel="00000000" w:rsidR="00000000" w:rsidRPr="00000000">
              <w:rPr>
                <w:rtl w:val="0"/>
              </w:rPr>
              <w:t xml:space="preserve">expresiones: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música: religiosa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Hombres: pantalón y remera calada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Mujeres: vestido suelto de tonalidad marrón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delgados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Cerios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Religiosa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Hombres: Camisa larga hasta la rodilla, calzoncillo largo hasta las rodillas, gorro, alpargatas y capa.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Mujeres: Vestidos hasta debajo de la rodilla y alpargatas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delgados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Cerios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Dodecafónica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Vestidos sueltos</w:t>
            </w:r>
          </w:p>
          <w:p w:rsidR="00000000" w:rsidDel="00000000" w:rsidP="00000000" w:rsidRDefault="00000000" w:rsidRPr="00000000" w14:paraId="0000007E">
            <w:pPr>
              <w:spacing w:line="256" w:lineRule="auto"/>
              <w:rPr/>
            </w:pPr>
            <w:r w:rsidDel="00000000" w:rsidR="00000000" w:rsidRPr="00000000">
              <w:rPr>
                <w:rtl w:val="0"/>
              </w:rPr>
            </w:r>
          </w:p>
          <w:p w:rsidR="00000000" w:rsidDel="00000000" w:rsidP="00000000" w:rsidRDefault="00000000" w:rsidRPr="00000000" w14:paraId="0000007F">
            <w:pPr>
              <w:spacing w:line="256" w:lineRule="auto"/>
              <w:rPr/>
            </w:pPr>
            <w:r w:rsidDel="00000000" w:rsidR="00000000" w:rsidRPr="00000000">
              <w:rPr>
                <w:rtl w:val="0"/>
              </w:rPr>
            </w:r>
          </w:p>
          <w:p w:rsidR="00000000" w:rsidDel="00000000" w:rsidP="00000000" w:rsidRDefault="00000000" w:rsidRPr="00000000" w14:paraId="00000080">
            <w:pPr>
              <w:spacing w:line="256" w:lineRule="auto"/>
              <w:rPr/>
            </w:pPr>
            <w:r w:rsidDel="00000000" w:rsidR="00000000" w:rsidRPr="00000000">
              <w:rPr>
                <w:rtl w:val="0"/>
              </w:rPr>
            </w:r>
          </w:p>
          <w:p w:rsidR="00000000" w:rsidDel="00000000" w:rsidP="00000000" w:rsidRDefault="00000000" w:rsidRPr="00000000" w14:paraId="00000081">
            <w:pPr>
              <w:spacing w:line="256" w:lineRule="auto"/>
              <w:rPr/>
            </w:pPr>
            <w:r w:rsidDel="00000000" w:rsidR="00000000" w:rsidRPr="00000000">
              <w:rPr>
                <w:rtl w:val="0"/>
              </w:rPr>
            </w:r>
          </w:p>
          <w:p w:rsidR="00000000" w:rsidDel="00000000" w:rsidP="00000000" w:rsidRDefault="00000000" w:rsidRPr="00000000" w14:paraId="00000082">
            <w:pPr>
              <w:spacing w:line="256" w:lineRule="auto"/>
              <w:rPr/>
            </w:pPr>
            <w:r w:rsidDel="00000000" w:rsidR="00000000" w:rsidRPr="00000000">
              <w:rPr>
                <w:rtl w:val="0"/>
              </w:rPr>
            </w:r>
          </w:p>
          <w:p w:rsidR="00000000" w:rsidDel="00000000" w:rsidP="00000000" w:rsidRDefault="00000000" w:rsidRPr="00000000" w14:paraId="00000083">
            <w:pPr>
              <w:spacing w:line="256" w:lineRule="auto"/>
              <w:rPr/>
            </w:pPr>
            <w:r w:rsidDel="00000000" w:rsidR="00000000" w:rsidRPr="00000000">
              <w:rPr>
                <w:rtl w:val="0"/>
              </w:rPr>
            </w:r>
          </w:p>
          <w:p w:rsidR="00000000" w:rsidDel="00000000" w:rsidP="00000000" w:rsidRDefault="00000000" w:rsidRPr="00000000" w14:paraId="00000084">
            <w:pPr>
              <w:spacing w:line="256" w:lineRule="auto"/>
              <w:rPr/>
            </w:pPr>
            <w:r w:rsidDel="00000000" w:rsidR="00000000" w:rsidRPr="00000000">
              <w:rPr>
                <w:rtl w:val="0"/>
              </w:rPr>
            </w:r>
          </w:p>
          <w:p w:rsidR="00000000" w:rsidDel="00000000" w:rsidP="00000000" w:rsidRDefault="00000000" w:rsidRPr="00000000" w14:paraId="00000085">
            <w:pPr>
              <w:spacing w:line="256" w:lineRule="auto"/>
              <w:rPr/>
            </w:pPr>
            <w:r w:rsidDel="00000000" w:rsidR="00000000" w:rsidRPr="00000000">
              <w:rPr>
                <w:rtl w:val="0"/>
              </w:rPr>
            </w:r>
          </w:p>
          <w:p w:rsidR="00000000" w:rsidDel="00000000" w:rsidP="00000000" w:rsidRDefault="00000000" w:rsidRPr="00000000" w14:paraId="00000086">
            <w:pPr>
              <w:spacing w:line="256" w:lineRule="auto"/>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Variedad de cuerpo</w:t>
            </w:r>
          </w:p>
          <w:p w:rsidR="00000000" w:rsidDel="00000000" w:rsidP="00000000" w:rsidRDefault="00000000" w:rsidRPr="00000000" w14:paraId="00000088">
            <w:pPr>
              <w:spacing w:line="256" w:lineRule="auto"/>
              <w:rPr/>
            </w:pPr>
            <w:r w:rsidDel="00000000" w:rsidR="00000000" w:rsidRPr="00000000">
              <w:rPr>
                <w:rtl w:val="0"/>
              </w:rPr>
            </w:r>
          </w:p>
          <w:p w:rsidR="00000000" w:rsidDel="00000000" w:rsidP="00000000" w:rsidRDefault="00000000" w:rsidRPr="00000000" w14:paraId="00000089">
            <w:pPr>
              <w:spacing w:line="256" w:lineRule="auto"/>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Moderna/ contemporánea</w:t>
            </w:r>
          </w:p>
        </w:tc>
      </w:tr>
      <w:tr>
        <w:trPr>
          <w:cantSplit w:val="0"/>
          <w:tblHeader w:val="0"/>
        </w:trPr>
        <w:tc>
          <w:tcPr>
            <w:gridSpan w:val="4"/>
            <w:tcBorders>
              <w:top w:color="000000" w:space="0" w:sz="0" w:val="nil"/>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8D">
            <w:pPr>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66" w:hanging="360"/>
      </w:pPr>
      <w:rPr>
        <w:rFonts w:ascii="Noto Sans Symbols" w:cs="Noto Sans Symbols" w:eastAsia="Noto Sans Symbols" w:hAnsi="Noto Sans Symbols"/>
      </w:rPr>
    </w:lvl>
    <w:lvl w:ilvl="1">
      <w:start w:val="1"/>
      <w:numFmt w:val="bullet"/>
      <w:lvlText w:val="o"/>
      <w:lvlJc w:val="left"/>
      <w:pPr>
        <w:ind w:left="786" w:hanging="360.00000000000006"/>
      </w:pPr>
      <w:rPr>
        <w:rFonts w:ascii="Courier New" w:cs="Courier New" w:eastAsia="Courier New" w:hAnsi="Courier New"/>
      </w:rPr>
    </w:lvl>
    <w:lvl w:ilvl="2">
      <w:start w:val="1"/>
      <w:numFmt w:val="bullet"/>
      <w:lvlText w:val="▪"/>
      <w:lvlJc w:val="left"/>
      <w:pPr>
        <w:ind w:left="1506" w:hanging="360"/>
      </w:pPr>
      <w:rPr>
        <w:rFonts w:ascii="Noto Sans Symbols" w:cs="Noto Sans Symbols" w:eastAsia="Noto Sans Symbols" w:hAnsi="Noto Sans Symbols"/>
      </w:rPr>
    </w:lvl>
    <w:lvl w:ilvl="3">
      <w:start w:val="1"/>
      <w:numFmt w:val="bullet"/>
      <w:lvlText w:val="●"/>
      <w:lvlJc w:val="left"/>
      <w:pPr>
        <w:ind w:left="2226" w:hanging="360"/>
      </w:pPr>
      <w:rPr>
        <w:rFonts w:ascii="Noto Sans Symbols" w:cs="Noto Sans Symbols" w:eastAsia="Noto Sans Symbols" w:hAnsi="Noto Sans Symbols"/>
      </w:rPr>
    </w:lvl>
    <w:lvl w:ilvl="4">
      <w:start w:val="1"/>
      <w:numFmt w:val="bullet"/>
      <w:lvlText w:val="o"/>
      <w:lvlJc w:val="left"/>
      <w:pPr>
        <w:ind w:left="2946" w:hanging="360"/>
      </w:pPr>
      <w:rPr>
        <w:rFonts w:ascii="Courier New" w:cs="Courier New" w:eastAsia="Courier New" w:hAnsi="Courier New"/>
      </w:rPr>
    </w:lvl>
    <w:lvl w:ilvl="5">
      <w:start w:val="1"/>
      <w:numFmt w:val="bullet"/>
      <w:lvlText w:val="▪"/>
      <w:lvlJc w:val="left"/>
      <w:pPr>
        <w:ind w:left="3666" w:hanging="360"/>
      </w:pPr>
      <w:rPr>
        <w:rFonts w:ascii="Noto Sans Symbols" w:cs="Noto Sans Symbols" w:eastAsia="Noto Sans Symbols" w:hAnsi="Noto Sans Symbols"/>
      </w:rPr>
    </w:lvl>
    <w:lvl w:ilvl="6">
      <w:start w:val="1"/>
      <w:numFmt w:val="bullet"/>
      <w:lvlText w:val="●"/>
      <w:lvlJc w:val="left"/>
      <w:pPr>
        <w:ind w:left="4386" w:hanging="360"/>
      </w:pPr>
      <w:rPr>
        <w:rFonts w:ascii="Noto Sans Symbols" w:cs="Noto Sans Symbols" w:eastAsia="Noto Sans Symbols" w:hAnsi="Noto Sans Symbols"/>
      </w:rPr>
    </w:lvl>
    <w:lvl w:ilvl="7">
      <w:start w:val="1"/>
      <w:numFmt w:val="bullet"/>
      <w:lvlText w:val="o"/>
      <w:lvlJc w:val="left"/>
      <w:pPr>
        <w:ind w:left="5106" w:hanging="360"/>
      </w:pPr>
      <w:rPr>
        <w:rFonts w:ascii="Courier New" w:cs="Courier New" w:eastAsia="Courier New" w:hAnsi="Courier New"/>
      </w:rPr>
    </w:lvl>
    <w:lvl w:ilvl="8">
      <w:start w:val="1"/>
      <w:numFmt w:val="bullet"/>
      <w:lvlText w:val="▪"/>
      <w:lvlJc w:val="left"/>
      <w:pPr>
        <w:ind w:left="5826"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o"/>
      <w:lvlJc w:val="left"/>
      <w:pPr>
        <w:ind w:left="502"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