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B57" w:rsidRDefault="00DB75EF">
      <w:r>
        <w:t>Actividades para subir a NODOS</w:t>
      </w:r>
    </w:p>
    <w:p w:rsidR="00DB75EF" w:rsidRDefault="00DB75EF" w:rsidP="00DB75EF">
      <w:pPr>
        <w:pStyle w:val="Prrafodelista"/>
        <w:numPr>
          <w:ilvl w:val="0"/>
          <w:numId w:val="1"/>
        </w:numPr>
      </w:pPr>
      <w:r>
        <w:t xml:space="preserve">Confeccionar en el cuaderno de clase una carátula , en la </w:t>
      </w:r>
      <w:proofErr w:type="spellStart"/>
      <w:r>
        <w:t>cuál</w:t>
      </w:r>
      <w:proofErr w:type="spellEnd"/>
      <w:r>
        <w:t xml:space="preserve"> se colocará la palabra MACROECONOMÏA</w:t>
      </w:r>
    </w:p>
    <w:p w:rsidR="00DB75EF" w:rsidRDefault="00DB75EF" w:rsidP="00DB75EF">
      <w:pPr>
        <w:pStyle w:val="Prrafodelista"/>
        <w:numPr>
          <w:ilvl w:val="0"/>
          <w:numId w:val="1"/>
        </w:numPr>
      </w:pPr>
      <w:r>
        <w:t>En la siguiente hoja, se responderá el cuestionario, que se encuentra a continuación</w:t>
      </w:r>
      <w:r>
        <w:sym w:font="Wingdings" w:char="F04C"/>
      </w:r>
      <w:r>
        <w:t xml:space="preserve"> las respuestas deben ser extraídas del  texto de dinero y bancos)</w:t>
      </w:r>
    </w:p>
    <w:p w:rsidR="00CE1810" w:rsidRDefault="00CE1810" w:rsidP="00CE1810">
      <w:pPr>
        <w:pStyle w:val="Prrafodelista"/>
        <w:numPr>
          <w:ilvl w:val="0"/>
          <w:numId w:val="2"/>
        </w:numPr>
      </w:pPr>
      <w:r>
        <w:t>Defina dinero</w:t>
      </w:r>
    </w:p>
    <w:p w:rsidR="00FF5B28" w:rsidRDefault="00FF5B28" w:rsidP="00FF5B28">
      <w:pPr>
        <w:pStyle w:val="NormalWeb"/>
        <w:shd w:val="clear" w:color="auto" w:fill="FFFFFF"/>
        <w:spacing w:before="120" w:beforeAutospacing="0" w:after="120" w:afterAutospacing="0" w:line="336" w:lineRule="atLeast"/>
        <w:ind w:left="1440"/>
        <w:rPr>
          <w:rFonts w:ascii="Arial" w:hAnsi="Arial" w:cs="Arial"/>
          <w:color w:val="252525"/>
          <w:sz w:val="21"/>
          <w:szCs w:val="21"/>
        </w:rPr>
      </w:pPr>
      <w:hyperlink r:id="rId5" w:anchor="cite_note-1" w:history="1">
        <w:r>
          <w:rPr>
            <w:rStyle w:val="Hipervnculo"/>
            <w:rFonts w:ascii="Arial" w:hAnsi="Arial" w:cs="Arial"/>
            <w:color w:val="0B0080"/>
            <w:sz w:val="21"/>
            <w:szCs w:val="21"/>
            <w:vertAlign w:val="superscript"/>
          </w:rPr>
          <w:t>1</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El dinero es cualquier objeto de valor claramente identificable que es aceptado de forma genérica para el pago de bienes, servicios y deudas en un mercado o lo que es moneda de curso legal dentro de un país.</w:t>
      </w:r>
    </w:p>
    <w:p w:rsidR="00FF5B28" w:rsidRDefault="00FF5B28" w:rsidP="00FF5B28"/>
    <w:p w:rsidR="00CE1810" w:rsidRDefault="00CE1810" w:rsidP="00CE1810">
      <w:pPr>
        <w:pStyle w:val="Prrafodelista"/>
        <w:numPr>
          <w:ilvl w:val="0"/>
          <w:numId w:val="2"/>
        </w:numPr>
      </w:pPr>
      <w:r>
        <w:t>Explique la evolución del dinero</w:t>
      </w:r>
    </w:p>
    <w:p w:rsidR="00FF5B28" w:rsidRPr="00FF5B28" w:rsidRDefault="00FF5B28" w:rsidP="00FF5B28">
      <w:pPr>
        <w:pStyle w:val="NormalWeb"/>
        <w:shd w:val="clear" w:color="auto" w:fill="FFFFFF"/>
        <w:spacing w:before="120" w:beforeAutospacing="0" w:after="120" w:afterAutospacing="0" w:line="336" w:lineRule="atLeast"/>
        <w:ind w:left="1440"/>
        <w:rPr>
          <w:rFonts w:ascii="Arial" w:hAnsi="Arial" w:cs="Arial"/>
          <w:color w:val="0B0080"/>
          <w:sz w:val="21"/>
          <w:szCs w:val="21"/>
          <w:vertAlign w:val="superscript"/>
        </w:rPr>
      </w:pPr>
      <w:r>
        <w:rPr>
          <w:rFonts w:ascii="Arial" w:hAnsi="Arial" w:cs="Arial"/>
          <w:color w:val="252525"/>
          <w:sz w:val="21"/>
          <w:szCs w:val="21"/>
        </w:rPr>
        <w:t>Desde la antigüedad las personas han cambiado los objetos de valor, ya sea en el intercambio de regalos o bien en los mercados de los que un sistema común de fichas es más conveniente.</w:t>
      </w:r>
      <w:hyperlink r:id="rId6" w:anchor="cite_note-Von_Mises-2" w:history="1">
        <w:r>
          <w:rPr>
            <w:rStyle w:val="Hipervnculo"/>
            <w:rFonts w:ascii="Arial" w:hAnsi="Arial" w:cs="Arial"/>
            <w:color w:val="0B0080"/>
            <w:sz w:val="21"/>
            <w:szCs w:val="21"/>
            <w:vertAlign w:val="superscript"/>
          </w:rPr>
          <w:t>2</w:t>
        </w:r>
      </w:hyperlink>
      <w:r>
        <w:rPr>
          <w:rFonts w:ascii="Arial" w:hAnsi="Arial" w:cs="Arial"/>
          <w:color w:val="252525"/>
          <w:sz w:val="21"/>
          <w:szCs w:val="21"/>
        </w:rPr>
        <w:t>No sólo se han usado muchos bienes en los intercambios que son directamente útiles en sí mismos, como el ganado y los sacos de grano de cereal, sino que elementos meramente atractivos, como conchas cauri, eran canjeados por mercancías más útiles. Este es el caso de los metales preciosos, de los que se hicieron las primeras monedas y que entran en esta segunda categoría.</w:t>
      </w:r>
    </w:p>
    <w:p w:rsidR="00FF5B28" w:rsidRDefault="00FF5B28" w:rsidP="00FF5B28">
      <w:pPr>
        <w:pStyle w:val="NormalWeb"/>
        <w:shd w:val="clear" w:color="auto" w:fill="FFFFFF"/>
        <w:spacing w:before="120" w:beforeAutospacing="0" w:after="120" w:afterAutospacing="0" w:line="336" w:lineRule="atLeast"/>
        <w:ind w:left="1440"/>
        <w:rPr>
          <w:rFonts w:ascii="Arial" w:hAnsi="Arial" w:cs="Arial"/>
          <w:color w:val="252525"/>
          <w:sz w:val="21"/>
          <w:szCs w:val="21"/>
        </w:rPr>
      </w:pPr>
    </w:p>
    <w:p w:rsidR="00FF5B28" w:rsidRDefault="00FF5B28" w:rsidP="00FF5B28"/>
    <w:p w:rsidR="00FF5B28" w:rsidRDefault="00CE1810" w:rsidP="00FF5B28">
      <w:pPr>
        <w:pStyle w:val="Prrafodelista"/>
        <w:numPr>
          <w:ilvl w:val="0"/>
          <w:numId w:val="2"/>
        </w:numPr>
      </w:pPr>
      <w:r>
        <w:t>Defina bancos</w:t>
      </w:r>
    </w:p>
    <w:p w:rsidR="00FF5B28" w:rsidRDefault="00FF5B28" w:rsidP="00FF5B28">
      <w:r>
        <w:rPr>
          <w:rFonts w:ascii="Arial" w:hAnsi="Arial" w:cs="Arial"/>
          <w:color w:val="252525"/>
          <w:sz w:val="21"/>
          <w:szCs w:val="21"/>
          <w:shd w:val="clear" w:color="auto" w:fill="FFFFFF"/>
        </w:rPr>
        <w:t>Un</w:t>
      </w:r>
      <w:r>
        <w:rPr>
          <w:rStyle w:val="Ttulo4Car"/>
          <w:rFonts w:ascii="Arial" w:hAnsi="Arial" w:cs="Arial"/>
          <w:color w:val="252525"/>
          <w:sz w:val="21"/>
          <w:szCs w:val="21"/>
          <w:shd w:val="clear" w:color="auto" w:fill="FFFFFF"/>
        </w:rPr>
        <w:t> </w:t>
      </w:r>
      <w:r>
        <w:rPr>
          <w:rFonts w:ascii="Arial" w:hAnsi="Arial" w:cs="Arial"/>
          <w:color w:val="252525"/>
          <w:sz w:val="21"/>
          <w:szCs w:val="21"/>
          <w:shd w:val="clear" w:color="auto" w:fill="FFFFFF"/>
        </w:rPr>
        <w:t>banco</w:t>
      </w:r>
      <w:r>
        <w:rPr>
          <w:rStyle w:val="Ttulo4Car"/>
          <w:rFonts w:ascii="Arial" w:hAnsi="Arial" w:cs="Arial"/>
          <w:color w:val="252525"/>
          <w:sz w:val="21"/>
          <w:szCs w:val="21"/>
          <w:shd w:val="clear" w:color="auto" w:fill="FFFFFF"/>
        </w:rPr>
        <w:t> </w:t>
      </w:r>
      <w:r>
        <w:rPr>
          <w:rFonts w:ascii="Arial" w:hAnsi="Arial" w:cs="Arial"/>
          <w:color w:val="252525"/>
          <w:sz w:val="21"/>
          <w:szCs w:val="21"/>
          <w:shd w:val="clear" w:color="auto" w:fill="FFFFFF"/>
        </w:rPr>
        <w:t>es una empresa financiera que se encarga de captar recursos en la forma de depósitos, y prestar dinero, así como la prestación de</w:t>
      </w:r>
      <w:r>
        <w:rPr>
          <w:rStyle w:val="Ttulo4Car"/>
          <w:rFonts w:ascii="Arial" w:hAnsi="Arial" w:cs="Arial"/>
          <w:color w:val="252525"/>
          <w:sz w:val="21"/>
          <w:szCs w:val="21"/>
          <w:shd w:val="clear" w:color="auto" w:fill="FFFFFF"/>
        </w:rPr>
        <w:t> </w:t>
      </w:r>
      <w:hyperlink r:id="rId7" w:tooltip="Servicios financieros" w:history="1">
        <w:r>
          <w:rPr>
            <w:rStyle w:val="mw-headline"/>
            <w:rFonts w:ascii="Arial" w:hAnsi="Arial" w:cs="Arial"/>
            <w:color w:val="0B0080"/>
            <w:sz w:val="21"/>
            <w:szCs w:val="21"/>
            <w:shd w:val="clear" w:color="auto" w:fill="FFFFFF"/>
          </w:rPr>
          <w:t>servicios financieros</w:t>
        </w:r>
      </w:hyperlink>
    </w:p>
    <w:p w:rsidR="00CE1810" w:rsidRDefault="00CE1810" w:rsidP="00CE1810">
      <w:pPr>
        <w:pStyle w:val="Prrafodelista"/>
        <w:numPr>
          <w:ilvl w:val="0"/>
          <w:numId w:val="2"/>
        </w:numPr>
      </w:pPr>
      <w:r>
        <w:t>Diferencia entre banco comercial y Banco Central</w:t>
      </w:r>
    </w:p>
    <w:p w:rsidR="00FF5B28" w:rsidRDefault="00FF5B28" w:rsidP="00FF5B28">
      <w:r w:rsidRPr="009E785F">
        <w:rPr>
          <w:rFonts w:ascii="Arial" w:hAnsi="Arial" w:cs="Arial"/>
          <w:bCs/>
          <w:color w:val="000000" w:themeColor="text1"/>
          <w:shd w:val="clear" w:color="auto" w:fill="FFFFFF"/>
        </w:rPr>
        <w:t>La función del banco central es la de vigilar, controlar y dirigir el sistema económico de un país. Mientras que la función de los bancos comerciales es la de ofrecer y tratar directamente con el público y entidades de negocios</w:t>
      </w:r>
      <w:r>
        <w:rPr>
          <w:rFonts w:ascii="Arial" w:hAnsi="Arial" w:cs="Arial"/>
          <w:b/>
          <w:bCs/>
          <w:color w:val="000000"/>
          <w:sz w:val="29"/>
          <w:szCs w:val="29"/>
          <w:shd w:val="clear" w:color="auto" w:fill="FFFFFF"/>
        </w:rPr>
        <w:t>.</w:t>
      </w:r>
    </w:p>
    <w:p w:rsidR="00CE1810" w:rsidRDefault="00CE1810" w:rsidP="00CE1810">
      <w:pPr>
        <w:pStyle w:val="Prrafodelista"/>
        <w:numPr>
          <w:ilvl w:val="0"/>
          <w:numId w:val="2"/>
        </w:numPr>
      </w:pPr>
      <w:r>
        <w:t>Defina las clases de operaciones bancarias</w:t>
      </w:r>
    </w:p>
    <w:p w:rsidR="009E785F" w:rsidRPr="0034110F" w:rsidRDefault="009E785F" w:rsidP="009E785F">
      <w:pPr>
        <w:pStyle w:val="Ttulo3"/>
        <w:shd w:val="clear" w:color="auto" w:fill="FFFFFF"/>
        <w:spacing w:before="72" w:after="60"/>
        <w:rPr>
          <w:rFonts w:ascii="Arial" w:hAnsi="Arial" w:cs="Arial"/>
          <w:color w:val="000000"/>
          <w:sz w:val="29"/>
          <w:szCs w:val="29"/>
        </w:rPr>
      </w:pPr>
      <w:r w:rsidRPr="0034110F">
        <w:rPr>
          <w:rFonts w:ascii="Arial" w:hAnsi="Arial" w:cs="Arial"/>
          <w:color w:val="000000"/>
          <w:sz w:val="29"/>
        </w:rPr>
        <w:t>Operaciones pasivas</w:t>
      </w:r>
      <w:r w:rsidRPr="0034110F">
        <w:rPr>
          <w:rFonts w:ascii="Arial" w:hAnsi="Arial" w:cs="Arial"/>
          <w:b w:val="0"/>
          <w:bCs w:val="0"/>
          <w:color w:val="555555"/>
          <w:sz w:val="24"/>
        </w:rPr>
        <w:t>[</w:t>
      </w:r>
      <w:hyperlink r:id="rId8" w:tooltip="Editar sección: Operaciones pasivas" w:history="1">
        <w:r w:rsidRPr="0034110F">
          <w:rPr>
            <w:rFonts w:ascii="Arial" w:hAnsi="Arial" w:cs="Arial"/>
            <w:b w:val="0"/>
            <w:bCs w:val="0"/>
            <w:color w:val="0B0080"/>
            <w:sz w:val="24"/>
            <w:szCs w:val="24"/>
            <w:u w:val="single"/>
          </w:rPr>
          <w:t>editar</w:t>
        </w:r>
      </w:hyperlink>
      <w:r w:rsidRPr="0034110F">
        <w:rPr>
          <w:rFonts w:ascii="Arial" w:hAnsi="Arial" w:cs="Arial"/>
          <w:b w:val="0"/>
          <w:bCs w:val="0"/>
          <w:color w:val="555555"/>
          <w:sz w:val="24"/>
        </w:rPr>
        <w:t>]</w:t>
      </w:r>
    </w:p>
    <w:p w:rsidR="009E785F" w:rsidRPr="0034110F" w:rsidRDefault="009E785F" w:rsidP="009E785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Conformadas por aquellas operaciones por las que el banco capta, recibe o recolecta dinero de las personas.</w:t>
      </w:r>
    </w:p>
    <w:p w:rsidR="009E785F" w:rsidRPr="0034110F" w:rsidRDefault="009E785F" w:rsidP="009E785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lastRenderedPageBreak/>
        <w:t>Las operaciones de captación de recursos, denominadas operaciones de carácter pasivo se materializan a través de los depósitos. Los depósitos bancarios pueden clasificarse en tres grandes categorías:</w:t>
      </w:r>
    </w:p>
    <w:p w:rsidR="009E785F" w:rsidRPr="0034110F" w:rsidRDefault="009E785F" w:rsidP="009E785F">
      <w:pPr>
        <w:numPr>
          <w:ilvl w:val="0"/>
          <w:numId w:val="6"/>
        </w:numPr>
        <w:shd w:val="clear" w:color="auto" w:fill="FFFFFF"/>
        <w:spacing w:before="100" w:beforeAutospacing="1" w:after="24" w:line="336" w:lineRule="atLeast"/>
        <w:ind w:left="384"/>
        <w:rPr>
          <w:rFonts w:ascii="Arial" w:eastAsia="Times New Roman" w:hAnsi="Arial" w:cs="Arial"/>
          <w:color w:val="252525"/>
          <w:sz w:val="21"/>
          <w:szCs w:val="21"/>
          <w:lang w:eastAsia="es-AR"/>
        </w:rPr>
      </w:pPr>
      <w:hyperlink r:id="rId9" w:tooltip="Cuenta corriente (banca)" w:history="1">
        <w:r w:rsidRPr="0034110F">
          <w:rPr>
            <w:rFonts w:ascii="Arial" w:eastAsia="Times New Roman" w:hAnsi="Arial" w:cs="Arial"/>
            <w:color w:val="0B0080"/>
            <w:sz w:val="21"/>
            <w:u w:val="single"/>
            <w:lang w:eastAsia="es-AR"/>
          </w:rPr>
          <w:t>Cuentas corrientes</w:t>
        </w:r>
      </w:hyperlink>
      <w:r w:rsidRPr="0034110F">
        <w:rPr>
          <w:rFonts w:ascii="Arial" w:eastAsia="Times New Roman" w:hAnsi="Arial" w:cs="Arial"/>
          <w:color w:val="252525"/>
          <w:sz w:val="21"/>
          <w:szCs w:val="21"/>
          <w:lang w:eastAsia="es-AR"/>
        </w:rPr>
        <w:t>.</w:t>
      </w:r>
    </w:p>
    <w:p w:rsidR="009E785F" w:rsidRPr="0034110F" w:rsidRDefault="009E785F" w:rsidP="009E785F">
      <w:pPr>
        <w:numPr>
          <w:ilvl w:val="0"/>
          <w:numId w:val="6"/>
        </w:numPr>
        <w:shd w:val="clear" w:color="auto" w:fill="FFFFFF"/>
        <w:spacing w:before="100" w:beforeAutospacing="1" w:after="24" w:line="336" w:lineRule="atLeast"/>
        <w:ind w:left="384"/>
        <w:rPr>
          <w:rFonts w:ascii="Arial" w:eastAsia="Times New Roman" w:hAnsi="Arial" w:cs="Arial"/>
          <w:color w:val="252525"/>
          <w:sz w:val="21"/>
          <w:szCs w:val="21"/>
          <w:lang w:eastAsia="es-AR"/>
        </w:rPr>
      </w:pPr>
      <w:hyperlink r:id="rId10" w:tooltip="Cuenta de ahorro" w:history="1">
        <w:r w:rsidRPr="0034110F">
          <w:rPr>
            <w:rFonts w:ascii="Arial" w:eastAsia="Times New Roman" w:hAnsi="Arial" w:cs="Arial"/>
            <w:color w:val="0B0080"/>
            <w:sz w:val="21"/>
            <w:u w:val="single"/>
            <w:lang w:eastAsia="es-AR"/>
          </w:rPr>
          <w:t>Cuenta de ahorro</w:t>
        </w:r>
      </w:hyperlink>
      <w:r w:rsidRPr="0034110F">
        <w:rPr>
          <w:rFonts w:ascii="Arial" w:eastAsia="Times New Roman" w:hAnsi="Arial" w:cs="Arial"/>
          <w:color w:val="252525"/>
          <w:sz w:val="21"/>
          <w:lang w:eastAsia="es-AR"/>
        </w:rPr>
        <w:t> </w:t>
      </w:r>
      <w:r w:rsidRPr="0034110F">
        <w:rPr>
          <w:rFonts w:ascii="Arial" w:eastAsia="Times New Roman" w:hAnsi="Arial" w:cs="Arial"/>
          <w:color w:val="252525"/>
          <w:sz w:val="21"/>
          <w:szCs w:val="21"/>
          <w:lang w:eastAsia="es-AR"/>
        </w:rPr>
        <w:t>o</w:t>
      </w:r>
      <w:r w:rsidRPr="0034110F">
        <w:rPr>
          <w:rFonts w:ascii="Arial" w:eastAsia="Times New Roman" w:hAnsi="Arial" w:cs="Arial"/>
          <w:color w:val="252525"/>
          <w:sz w:val="21"/>
          <w:lang w:eastAsia="es-AR"/>
        </w:rPr>
        <w:t> </w:t>
      </w:r>
      <w:hyperlink r:id="rId11" w:tooltip="Libreta de ahorros" w:history="1">
        <w:r w:rsidRPr="0034110F">
          <w:rPr>
            <w:rFonts w:ascii="Arial" w:eastAsia="Times New Roman" w:hAnsi="Arial" w:cs="Arial"/>
            <w:color w:val="0B0080"/>
            <w:sz w:val="21"/>
            <w:u w:val="single"/>
            <w:lang w:eastAsia="es-AR"/>
          </w:rPr>
          <w:t>libreta de ahorros</w:t>
        </w:r>
      </w:hyperlink>
      <w:r w:rsidRPr="0034110F">
        <w:rPr>
          <w:rFonts w:ascii="Arial" w:eastAsia="Times New Roman" w:hAnsi="Arial" w:cs="Arial"/>
          <w:color w:val="252525"/>
          <w:sz w:val="21"/>
          <w:szCs w:val="21"/>
          <w:lang w:eastAsia="es-AR"/>
        </w:rPr>
        <w:t>.</w:t>
      </w:r>
    </w:p>
    <w:p w:rsidR="009E785F" w:rsidRDefault="009E785F" w:rsidP="009E785F">
      <w:pPr>
        <w:rPr>
          <w:rFonts w:ascii="Arial" w:eastAsia="Times New Roman" w:hAnsi="Arial" w:cs="Arial"/>
          <w:color w:val="0B0080"/>
          <w:sz w:val="21"/>
          <w:u w:val="single"/>
          <w:lang w:eastAsia="es-AR"/>
        </w:rPr>
      </w:pPr>
      <w:hyperlink r:id="rId12" w:tooltip="Depósito a plazo fijo" w:history="1">
        <w:r w:rsidRPr="0034110F">
          <w:rPr>
            <w:rFonts w:ascii="Arial" w:eastAsia="Times New Roman" w:hAnsi="Arial" w:cs="Arial"/>
            <w:color w:val="0B0080"/>
            <w:sz w:val="21"/>
            <w:u w:val="single"/>
            <w:lang w:eastAsia="es-AR"/>
          </w:rPr>
          <w:t>Depósito a plazo fijo</w:t>
        </w:r>
      </w:hyperlink>
    </w:p>
    <w:p w:rsidR="009E785F" w:rsidRDefault="009E785F" w:rsidP="009E785F">
      <w:pPr>
        <w:rPr>
          <w:rFonts w:ascii="Arial" w:eastAsia="Times New Roman" w:hAnsi="Arial" w:cs="Arial"/>
          <w:color w:val="0B0080"/>
          <w:sz w:val="21"/>
          <w:u w:val="single"/>
          <w:lang w:eastAsia="es-AR"/>
        </w:rPr>
      </w:pPr>
    </w:p>
    <w:p w:rsidR="009E785F" w:rsidRPr="0034110F" w:rsidRDefault="009E785F" w:rsidP="009E785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Los depósitos a plazo pueden ser movilizados antes del vencimiento del plazo, a cambio del pago de una comisión, que nunca puede ser superior en importe al montante de los intereses devengados.</w:t>
      </w:r>
    </w:p>
    <w:p w:rsidR="009E785F" w:rsidRPr="0034110F" w:rsidRDefault="009E785F" w:rsidP="009E785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Estos depósitos, dependiendo del tipo de cuenta, pagan unos</w:t>
      </w:r>
      <w:r w:rsidRPr="0034110F">
        <w:rPr>
          <w:rFonts w:ascii="Arial" w:eastAsia="Times New Roman" w:hAnsi="Arial" w:cs="Arial"/>
          <w:color w:val="252525"/>
          <w:sz w:val="21"/>
          <w:lang w:eastAsia="es-AR"/>
        </w:rPr>
        <w:t> </w:t>
      </w:r>
      <w:hyperlink r:id="rId13" w:tooltip="Interés" w:history="1">
        <w:r w:rsidRPr="0034110F">
          <w:rPr>
            <w:rFonts w:ascii="Arial" w:eastAsia="Times New Roman" w:hAnsi="Arial" w:cs="Arial"/>
            <w:color w:val="0B0080"/>
            <w:sz w:val="21"/>
            <w:u w:val="single"/>
            <w:lang w:eastAsia="es-AR"/>
          </w:rPr>
          <w:t>intereses</w:t>
        </w:r>
      </w:hyperlink>
      <w:r w:rsidRPr="0034110F">
        <w:rPr>
          <w:rFonts w:ascii="Arial" w:eastAsia="Times New Roman" w:hAnsi="Arial" w:cs="Arial"/>
          <w:color w:val="252525"/>
          <w:sz w:val="21"/>
          <w:lang w:eastAsia="es-AR"/>
        </w:rPr>
        <w:t> </w:t>
      </w:r>
      <w:r w:rsidRPr="0034110F">
        <w:rPr>
          <w:rFonts w:ascii="Arial" w:eastAsia="Times New Roman" w:hAnsi="Arial" w:cs="Arial"/>
          <w:color w:val="252525"/>
          <w:sz w:val="21"/>
          <w:szCs w:val="21"/>
          <w:lang w:eastAsia="es-AR"/>
        </w:rPr>
        <w:t>(intereses de captación).</w:t>
      </w:r>
    </w:p>
    <w:p w:rsidR="009E785F" w:rsidRPr="0034110F" w:rsidRDefault="009E785F" w:rsidP="009E785F">
      <w:pPr>
        <w:shd w:val="clear" w:color="auto" w:fill="FFFFFF"/>
        <w:spacing w:before="72" w:after="60" w:line="240" w:lineRule="auto"/>
        <w:outlineLvl w:val="2"/>
        <w:rPr>
          <w:rFonts w:ascii="Arial" w:eastAsia="Times New Roman" w:hAnsi="Arial" w:cs="Arial"/>
          <w:b/>
          <w:bCs/>
          <w:color w:val="000000"/>
          <w:sz w:val="29"/>
          <w:szCs w:val="29"/>
          <w:lang w:eastAsia="es-AR"/>
        </w:rPr>
      </w:pPr>
      <w:r w:rsidRPr="0034110F">
        <w:rPr>
          <w:rFonts w:ascii="Arial" w:eastAsia="Times New Roman" w:hAnsi="Arial" w:cs="Arial"/>
          <w:b/>
          <w:bCs/>
          <w:color w:val="000000"/>
          <w:sz w:val="29"/>
          <w:lang w:eastAsia="es-AR"/>
        </w:rPr>
        <w:t>Operaciones activas</w:t>
      </w:r>
      <w:r w:rsidRPr="0034110F">
        <w:rPr>
          <w:rFonts w:ascii="Arial" w:eastAsia="Times New Roman" w:hAnsi="Arial" w:cs="Arial"/>
          <w:color w:val="555555"/>
          <w:sz w:val="24"/>
          <w:lang w:eastAsia="es-AR"/>
        </w:rPr>
        <w:t>[</w:t>
      </w:r>
      <w:hyperlink r:id="rId14" w:tooltip="Editar sección: Operaciones activas" w:history="1">
        <w:r w:rsidRPr="0034110F">
          <w:rPr>
            <w:rFonts w:ascii="Arial" w:eastAsia="Times New Roman" w:hAnsi="Arial" w:cs="Arial"/>
            <w:color w:val="0B0080"/>
            <w:sz w:val="24"/>
            <w:szCs w:val="24"/>
            <w:u w:val="single"/>
            <w:lang w:eastAsia="es-AR"/>
          </w:rPr>
          <w:t>editar</w:t>
        </w:r>
      </w:hyperlink>
      <w:r w:rsidRPr="0034110F">
        <w:rPr>
          <w:rFonts w:ascii="Arial" w:eastAsia="Times New Roman" w:hAnsi="Arial" w:cs="Arial"/>
          <w:color w:val="555555"/>
          <w:sz w:val="24"/>
          <w:lang w:eastAsia="es-AR"/>
        </w:rPr>
        <w:t>]</w:t>
      </w:r>
    </w:p>
    <w:p w:rsidR="009E785F" w:rsidRPr="0034110F" w:rsidRDefault="009E785F" w:rsidP="009E785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La colocación permite poner dinero en circulación en la</w:t>
      </w:r>
      <w:r w:rsidRPr="0034110F">
        <w:rPr>
          <w:rFonts w:ascii="Arial" w:eastAsia="Times New Roman" w:hAnsi="Arial" w:cs="Arial"/>
          <w:color w:val="252525"/>
          <w:sz w:val="21"/>
          <w:lang w:eastAsia="es-AR"/>
        </w:rPr>
        <w:t> </w:t>
      </w:r>
      <w:hyperlink r:id="rId15" w:tooltip="Economía" w:history="1">
        <w:r w:rsidRPr="0034110F">
          <w:rPr>
            <w:rFonts w:ascii="Arial" w:eastAsia="Times New Roman" w:hAnsi="Arial" w:cs="Arial"/>
            <w:color w:val="0B0080"/>
            <w:sz w:val="21"/>
            <w:u w:val="single"/>
            <w:lang w:eastAsia="es-AR"/>
          </w:rPr>
          <w:t>economía</w:t>
        </w:r>
      </w:hyperlink>
      <w:r w:rsidRPr="0034110F">
        <w:rPr>
          <w:rFonts w:ascii="Arial" w:eastAsia="Times New Roman" w:hAnsi="Arial" w:cs="Arial"/>
          <w:color w:val="252525"/>
          <w:sz w:val="21"/>
          <w:szCs w:val="21"/>
          <w:lang w:eastAsia="es-AR"/>
        </w:rPr>
        <w:t>; es decir, los bancos generan nuevo dinero del dinero o los recursos que obtienen a través de la captación y, con estos, otorgan créditos a las personas, empresas u organizaciones que los soliciten. Por dar estos préstamos el banco cobra, dependiendo del tipo de préstamo, unas cantidades de dinero que se llaman intereses (intereses de colocación) y comisiones.</w:t>
      </w:r>
    </w:p>
    <w:p w:rsidR="009E785F" w:rsidRDefault="009E785F" w:rsidP="009E785F"/>
    <w:p w:rsidR="00CE1810" w:rsidRDefault="00CE1810" w:rsidP="00CE1810">
      <w:pPr>
        <w:pStyle w:val="Prrafodelista"/>
        <w:numPr>
          <w:ilvl w:val="0"/>
          <w:numId w:val="2"/>
        </w:numPr>
      </w:pPr>
      <w:r>
        <w:t>Denominación del negocio bancario</w:t>
      </w:r>
    </w:p>
    <w:p w:rsidR="009E785F" w:rsidRPr="009E785F" w:rsidRDefault="009E785F" w:rsidP="009E785F">
      <w:pPr>
        <w:shd w:val="clear" w:color="auto" w:fill="FFFFFF"/>
        <w:spacing w:before="120" w:after="120" w:line="336" w:lineRule="atLeast"/>
        <w:ind w:left="1080"/>
        <w:rPr>
          <w:rFonts w:ascii="Arial" w:eastAsia="Times New Roman" w:hAnsi="Arial" w:cs="Arial"/>
          <w:color w:val="252525"/>
          <w:sz w:val="21"/>
          <w:szCs w:val="21"/>
          <w:lang w:eastAsia="es-AR"/>
        </w:rPr>
      </w:pPr>
      <w:r w:rsidRPr="009E785F">
        <w:rPr>
          <w:rFonts w:ascii="Arial" w:eastAsia="Times New Roman" w:hAnsi="Arial" w:cs="Arial"/>
          <w:color w:val="252525"/>
          <w:sz w:val="21"/>
          <w:szCs w:val="21"/>
          <w:lang w:eastAsia="es-AR"/>
        </w:rPr>
        <w:t>El encaje es un porcentaje del total de los depósitos que reciben las instituciones financieras, el cual se debe conservar permanentemente, ya sea en efectivo en sus cajas o en sus cuentas en el banco central. El encaje tiene como fin garantizar el retorno del dinero a los ahorradores o clientes del banco en caso de que ellos lo soliciten o de que se le presenten problemas de liquidez a la institución financiera. De esta forma, se disminuye el riesgo de la pérdida del dinero de los ahorradores.</w:t>
      </w:r>
    </w:p>
    <w:p w:rsidR="009E785F" w:rsidRDefault="009E785F" w:rsidP="009E785F"/>
    <w:p w:rsidR="00CE1810" w:rsidRDefault="00CE1810" w:rsidP="00CE1810">
      <w:pPr>
        <w:pStyle w:val="Prrafodelista"/>
        <w:numPr>
          <w:ilvl w:val="0"/>
          <w:numId w:val="2"/>
        </w:numPr>
      </w:pPr>
      <w:r>
        <w:t>Origen de los bancos.</w:t>
      </w:r>
    </w:p>
    <w:p w:rsidR="009E785F" w:rsidRDefault="009E785F" w:rsidP="009E785F">
      <w:r>
        <w:rPr>
          <w:rFonts w:ascii="Arial" w:hAnsi="Arial" w:cs="Arial"/>
          <w:b/>
          <w:bCs/>
          <w:color w:val="202124"/>
          <w:shd w:val="clear" w:color="auto" w:fill="FFFFFF"/>
        </w:rPr>
        <w:t>Se</w:t>
      </w:r>
      <w:r>
        <w:rPr>
          <w:rFonts w:ascii="Arial" w:hAnsi="Arial" w:cs="Arial"/>
          <w:color w:val="202124"/>
          <w:shd w:val="clear" w:color="auto" w:fill="FFFFFF"/>
        </w:rPr>
        <w:t> puede decir que los </w:t>
      </w:r>
      <w:r>
        <w:rPr>
          <w:rFonts w:ascii="Arial" w:hAnsi="Arial" w:cs="Arial"/>
          <w:b/>
          <w:bCs/>
          <w:color w:val="202124"/>
          <w:shd w:val="clear" w:color="auto" w:fill="FFFFFF"/>
        </w:rPr>
        <w:t>bancos</w:t>
      </w:r>
      <w:r>
        <w:rPr>
          <w:rFonts w:ascii="Arial" w:hAnsi="Arial" w:cs="Arial"/>
          <w:color w:val="202124"/>
          <w:shd w:val="clear" w:color="auto" w:fill="FFFFFF"/>
        </w:rPr>
        <w:t> nacieron con la necesidad de realizar simples operaciones de cambio y crédito a niveles personales, pero pronto </w:t>
      </w:r>
      <w:r>
        <w:rPr>
          <w:rFonts w:ascii="Arial" w:hAnsi="Arial" w:cs="Arial"/>
          <w:b/>
          <w:bCs/>
          <w:color w:val="202124"/>
          <w:shd w:val="clear" w:color="auto" w:fill="FFFFFF"/>
        </w:rPr>
        <w:t>se</w:t>
      </w:r>
      <w:r>
        <w:rPr>
          <w:rFonts w:ascii="Arial" w:hAnsi="Arial" w:cs="Arial"/>
          <w:color w:val="202124"/>
          <w:shd w:val="clear" w:color="auto" w:fill="FFFFFF"/>
        </w:rPr>
        <w:t> comenzaron a desarrollar funciones más amplias, a abarcar más personas y pasaron a contar con organizaciones más complejas.</w:t>
      </w:r>
    </w:p>
    <w:p w:rsidR="009E785F" w:rsidRDefault="009E785F" w:rsidP="009E785F"/>
    <w:p w:rsidR="00F225C7" w:rsidRDefault="0040183B" w:rsidP="00F225C7">
      <w:pPr>
        <w:shd w:val="clear" w:color="auto" w:fill="FFFFFF"/>
        <w:spacing w:before="120" w:after="120" w:line="240" w:lineRule="auto"/>
      </w:pPr>
      <w:r>
        <w:lastRenderedPageBreak/>
        <w:t>3- Lea el siguiente texto y Luego responda:</w:t>
      </w:r>
    </w:p>
    <w:p w:rsidR="00F225C7" w:rsidRPr="00367C8B" w:rsidRDefault="00F225C7" w:rsidP="00F225C7">
      <w:pPr>
        <w:shd w:val="clear" w:color="auto" w:fill="FFFFFF"/>
        <w:spacing w:before="120" w:after="120" w:line="240" w:lineRule="auto"/>
        <w:rPr>
          <w:rFonts w:ascii="Arial" w:eastAsia="Times New Roman" w:hAnsi="Arial" w:cs="Arial"/>
          <w:color w:val="202122"/>
          <w:sz w:val="20"/>
          <w:szCs w:val="20"/>
          <w:lang w:eastAsia="es-AR"/>
        </w:rPr>
      </w:pPr>
      <w:r w:rsidRPr="00F225C7">
        <w:rPr>
          <w:rFonts w:ascii="Arial" w:eastAsia="Times New Roman" w:hAnsi="Arial" w:cs="Arial"/>
          <w:color w:val="202122"/>
          <w:sz w:val="24"/>
          <w:szCs w:val="24"/>
          <w:lang w:eastAsia="es-AR"/>
        </w:rPr>
        <w:t xml:space="preserve"> </w:t>
      </w:r>
      <w:r w:rsidRPr="00367C8B">
        <w:rPr>
          <w:rFonts w:ascii="Arial" w:eastAsia="Times New Roman" w:hAnsi="Arial" w:cs="Arial"/>
          <w:color w:val="202122"/>
          <w:sz w:val="20"/>
          <w:szCs w:val="20"/>
          <w:lang w:eastAsia="es-AR"/>
        </w:rPr>
        <w:t>La </w:t>
      </w:r>
      <w:r w:rsidRPr="00367C8B">
        <w:rPr>
          <w:rFonts w:ascii="Arial" w:eastAsia="Times New Roman" w:hAnsi="Arial" w:cs="Arial"/>
          <w:b/>
          <w:bCs/>
          <w:color w:val="202122"/>
          <w:sz w:val="20"/>
          <w:szCs w:val="20"/>
          <w:lang w:eastAsia="es-AR"/>
        </w:rPr>
        <w:t>inflación</w:t>
      </w:r>
      <w:r w:rsidRPr="00367C8B">
        <w:rPr>
          <w:rFonts w:ascii="Arial" w:eastAsia="Times New Roman" w:hAnsi="Arial" w:cs="Arial"/>
          <w:color w:val="202122"/>
          <w:sz w:val="20"/>
          <w:szCs w:val="20"/>
          <w:lang w:eastAsia="es-AR"/>
        </w:rPr>
        <w:t>, en </w:t>
      </w:r>
      <w:hyperlink r:id="rId16" w:tooltip="Economía" w:history="1">
        <w:r w:rsidRPr="00367C8B">
          <w:rPr>
            <w:rFonts w:ascii="Arial" w:eastAsia="Times New Roman" w:hAnsi="Arial" w:cs="Arial"/>
            <w:color w:val="0B0080"/>
            <w:sz w:val="20"/>
            <w:szCs w:val="20"/>
            <w:u w:val="single"/>
            <w:lang w:eastAsia="es-AR"/>
          </w:rPr>
          <w:t>economía</w:t>
        </w:r>
      </w:hyperlink>
      <w:r w:rsidRPr="00367C8B">
        <w:rPr>
          <w:rFonts w:ascii="Arial" w:eastAsia="Times New Roman" w:hAnsi="Arial" w:cs="Arial"/>
          <w:color w:val="202122"/>
          <w:sz w:val="20"/>
          <w:szCs w:val="20"/>
          <w:lang w:eastAsia="es-AR"/>
        </w:rPr>
        <w:t>,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w:t>
      </w:r>
      <w:hyperlink r:id="rId17" w:tooltip="Poder adquisitivo" w:history="1">
        <w:r w:rsidRPr="00367C8B">
          <w:rPr>
            <w:rFonts w:ascii="Arial" w:eastAsia="Times New Roman" w:hAnsi="Arial" w:cs="Arial"/>
            <w:color w:val="0B0080"/>
            <w:sz w:val="20"/>
            <w:szCs w:val="20"/>
            <w:u w:val="single"/>
            <w:lang w:eastAsia="es-AR"/>
          </w:rPr>
          <w:t>poder adquisitivo</w:t>
        </w:r>
      </w:hyperlink>
      <w:r w:rsidRPr="00367C8B">
        <w:rPr>
          <w:rFonts w:ascii="Arial" w:eastAsia="Times New Roman" w:hAnsi="Arial" w:cs="Arial"/>
          <w:color w:val="202122"/>
          <w:sz w:val="20"/>
          <w:szCs w:val="20"/>
          <w:lang w:eastAsia="es-AR"/>
        </w:rPr>
        <w:t> de la moneda: una pérdida del valor real del medio interno de intercambio y unidad de medida de una economía. Una medida frecuente de la inflación es el índice de precios, que corresponde al porcentaje anualizado de la variación general de precios en el tiempo (el más común es el </w:t>
      </w:r>
      <w:hyperlink r:id="rId18" w:tooltip="Índice de precios al consumidor" w:history="1">
        <w:r w:rsidRPr="00367C8B">
          <w:rPr>
            <w:rFonts w:ascii="Arial" w:eastAsia="Times New Roman" w:hAnsi="Arial" w:cs="Arial"/>
            <w:color w:val="0B0080"/>
            <w:sz w:val="20"/>
            <w:szCs w:val="20"/>
            <w:u w:val="single"/>
            <w:lang w:eastAsia="es-AR"/>
          </w:rPr>
          <w:t>índice de precios al consumidor</w:t>
        </w:r>
      </w:hyperlink>
      <w:r w:rsidRPr="00367C8B">
        <w:rPr>
          <w:rFonts w:ascii="Arial" w:eastAsia="Times New Roman" w:hAnsi="Arial" w:cs="Arial"/>
          <w:color w:val="202122"/>
          <w:sz w:val="20"/>
          <w:szCs w:val="20"/>
          <w:lang w:eastAsia="es-AR"/>
        </w:rPr>
        <w:t>).</w:t>
      </w:r>
    </w:p>
    <w:p w:rsidR="00F225C7" w:rsidRPr="00367C8B" w:rsidRDefault="00F225C7" w:rsidP="00F225C7">
      <w:pPr>
        <w:pStyle w:val="Ttulo3"/>
        <w:shd w:val="clear" w:color="auto" w:fill="FFFFFF"/>
        <w:spacing w:before="72" w:after="60"/>
        <w:rPr>
          <w:rStyle w:val="mw-headline"/>
          <w:rFonts w:ascii="Arial" w:hAnsi="Arial" w:cs="Arial"/>
          <w:color w:val="000000"/>
          <w:sz w:val="20"/>
          <w:szCs w:val="20"/>
        </w:rPr>
      </w:pPr>
    </w:p>
    <w:p w:rsidR="00F225C7" w:rsidRPr="00367C8B" w:rsidRDefault="00F225C7" w:rsidP="00F225C7">
      <w:pPr>
        <w:pStyle w:val="Ttulo3"/>
        <w:shd w:val="clear" w:color="auto" w:fill="FFFFFF"/>
        <w:spacing w:before="72" w:after="60"/>
        <w:rPr>
          <w:rStyle w:val="mw-headline"/>
          <w:rFonts w:ascii="Arial" w:hAnsi="Arial" w:cs="Arial"/>
          <w:color w:val="000000"/>
          <w:sz w:val="20"/>
          <w:szCs w:val="20"/>
        </w:rPr>
      </w:pPr>
    </w:p>
    <w:p w:rsidR="00F225C7" w:rsidRPr="00367C8B" w:rsidRDefault="00F225C7" w:rsidP="00F225C7">
      <w:pPr>
        <w:pStyle w:val="Ttulo3"/>
        <w:shd w:val="clear" w:color="auto" w:fill="FFFFFF"/>
        <w:spacing w:before="72" w:after="60"/>
        <w:rPr>
          <w:rFonts w:ascii="Arial" w:hAnsi="Arial" w:cs="Arial"/>
          <w:color w:val="000000"/>
          <w:sz w:val="20"/>
          <w:szCs w:val="20"/>
        </w:rPr>
      </w:pPr>
      <w:r w:rsidRPr="00367C8B">
        <w:rPr>
          <w:rStyle w:val="mw-headline"/>
          <w:rFonts w:ascii="Arial" w:hAnsi="Arial" w:cs="Arial"/>
          <w:color w:val="000000"/>
          <w:sz w:val="20"/>
          <w:szCs w:val="20"/>
        </w:rPr>
        <w:t xml:space="preserve">Clasificación de la inflación </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Inflación moderada:</w:t>
      </w:r>
      <w:r w:rsidRPr="00367C8B">
        <w:rPr>
          <w:rFonts w:ascii="Arial" w:hAnsi="Arial" w:cs="Arial"/>
          <w:color w:val="202122"/>
          <w:sz w:val="20"/>
          <w:szCs w:val="20"/>
        </w:rPr>
        <w:t>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Inflación galopante:</w:t>
      </w:r>
      <w:r w:rsidRPr="00367C8B">
        <w:rPr>
          <w:rFonts w:ascii="Arial" w:hAnsi="Arial" w:cs="Arial"/>
          <w:color w:val="202122"/>
          <w:sz w:val="20"/>
          <w:szCs w:val="20"/>
        </w:rPr>
        <w:t> La inflación galopante sucede cuando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 Dado que el dinero pierde su valor de una manera muy rápida, las personas tratan de no tener más de lo necesario; es decir, que mantienen la cantidad suficiente para vivir con lo indispensable para el sustento de los integrantes familiares.</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Hiperinflación:</w:t>
      </w:r>
      <w:r w:rsidRPr="00367C8B">
        <w:rPr>
          <w:rFonts w:ascii="Arial" w:hAnsi="Arial" w:cs="Arial"/>
          <w:color w:val="202122"/>
          <w:sz w:val="20"/>
          <w:szCs w:val="20"/>
        </w:rPr>
        <w:t> Es una inflación anormal en la cual el índice de precios aumenta en un 50 % mensual, esto es, una inflación anualizada de casi 13 000 %. Este tipo de inflación anuncia que 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imprescindible el incremento salarial en cuestión de días o inclusive diariamente. Este tipo de inflación suele deberse a que los gobiernos financian sus gastos con emisión de dinero inorgánico sin ningún tipo de control, o bien porque no existe un buen sistema que regule los ingresos y egresos del Estado.</w:t>
      </w:r>
    </w:p>
    <w:p w:rsidR="00F225C7" w:rsidRPr="00367C8B" w:rsidRDefault="00F225C7" w:rsidP="00F225C7">
      <w:pPr>
        <w:shd w:val="clear" w:color="auto" w:fill="FFFFFF"/>
        <w:spacing w:before="100" w:beforeAutospacing="1" w:after="24" w:line="240" w:lineRule="auto"/>
        <w:rPr>
          <w:rFonts w:ascii="Arial" w:hAnsi="Arial" w:cs="Arial"/>
          <w:b/>
          <w:color w:val="202122"/>
          <w:sz w:val="20"/>
          <w:szCs w:val="20"/>
        </w:rPr>
      </w:pPr>
    </w:p>
    <w:p w:rsidR="00F225C7" w:rsidRPr="00367C8B" w:rsidRDefault="00F225C7" w:rsidP="00F225C7">
      <w:pPr>
        <w:shd w:val="clear" w:color="auto" w:fill="FFFFFF"/>
        <w:spacing w:before="120" w:after="120" w:line="240" w:lineRule="auto"/>
        <w:rPr>
          <w:rFonts w:ascii="Arial" w:eastAsia="Times New Roman" w:hAnsi="Arial" w:cs="Arial"/>
          <w:b/>
          <w:color w:val="0B0080"/>
          <w:sz w:val="20"/>
          <w:szCs w:val="20"/>
          <w:u w:val="single"/>
          <w:vertAlign w:val="superscript"/>
          <w:lang w:eastAsia="es-AR"/>
        </w:rPr>
      </w:pPr>
      <w:r w:rsidRPr="00367C8B">
        <w:rPr>
          <w:rFonts w:ascii="Arial" w:eastAsia="Times New Roman" w:hAnsi="Arial" w:cs="Arial"/>
          <w:b/>
          <w:color w:val="202122"/>
          <w:sz w:val="20"/>
          <w:szCs w:val="20"/>
          <w:lang w:eastAsia="es-AR"/>
        </w:rPr>
        <w:t xml:space="preserve">Al índice negativo en la tasa de inflación (una baja generalizada de los precios) se lo denomina </w:t>
      </w:r>
      <w:r w:rsidRPr="00367C8B">
        <w:rPr>
          <w:rFonts w:ascii="Arial" w:eastAsia="Times New Roman" w:hAnsi="Arial" w:cs="Arial"/>
          <w:b/>
          <w:color w:val="0B0080"/>
          <w:sz w:val="20"/>
          <w:szCs w:val="20"/>
          <w:u w:val="single"/>
          <w:lang w:eastAsia="es-AR"/>
        </w:rPr>
        <w:t>deflación</w:t>
      </w:r>
      <w:r w:rsidRPr="00367C8B">
        <w:rPr>
          <w:rFonts w:ascii="Arial" w:eastAsia="Times New Roman" w:hAnsi="Arial" w:cs="Arial"/>
          <w:b/>
          <w:color w:val="0B0080"/>
          <w:sz w:val="20"/>
          <w:szCs w:val="20"/>
          <w:u w:val="single"/>
          <w:vertAlign w:val="superscript"/>
          <w:lang w:eastAsia="es-AR"/>
        </w:rPr>
        <w:t>45</w:t>
      </w:r>
    </w:p>
    <w:p w:rsidR="00F225C7" w:rsidRPr="00367C8B" w:rsidRDefault="00F225C7" w:rsidP="00F225C7">
      <w:pPr>
        <w:shd w:val="clear" w:color="auto" w:fill="FFFFFF"/>
        <w:spacing w:before="120" w:after="120" w:line="240" w:lineRule="auto"/>
        <w:rPr>
          <w:rFonts w:ascii="Arial" w:eastAsia="Times New Roman" w:hAnsi="Arial" w:cs="Arial"/>
          <w:color w:val="0B0080"/>
          <w:sz w:val="20"/>
          <w:szCs w:val="20"/>
          <w:u w:val="single"/>
          <w:vertAlign w:val="superscript"/>
          <w:lang w:eastAsia="es-AR"/>
        </w:rPr>
      </w:pPr>
    </w:p>
    <w:p w:rsidR="00F225C7" w:rsidRPr="00367C8B" w:rsidRDefault="00F225C7" w:rsidP="00F225C7">
      <w:pPr>
        <w:pStyle w:val="Ttulo3"/>
        <w:shd w:val="clear" w:color="auto" w:fill="FFFFFF"/>
        <w:spacing w:before="0"/>
        <w:rPr>
          <w:rFonts w:ascii="Arial" w:hAnsi="Arial" w:cs="Arial"/>
          <w:color w:val="B0B366"/>
          <w:sz w:val="20"/>
          <w:szCs w:val="20"/>
        </w:rPr>
      </w:pPr>
      <w:r w:rsidRPr="00367C8B">
        <w:rPr>
          <w:rFonts w:ascii="Arial" w:hAnsi="Arial" w:cs="Arial"/>
          <w:color w:val="B0B366"/>
          <w:sz w:val="20"/>
          <w:szCs w:val="20"/>
        </w:rPr>
        <w:t>POLITICAS ANTI-INFLACIONARIAS</w:t>
      </w:r>
    </w:p>
    <w:tbl>
      <w:tblPr>
        <w:tblW w:w="10830" w:type="dxa"/>
        <w:tblCellSpacing w:w="0" w:type="dxa"/>
        <w:tblCellMar>
          <w:top w:w="15" w:type="dxa"/>
          <w:left w:w="15" w:type="dxa"/>
          <w:bottom w:w="15" w:type="dxa"/>
          <w:right w:w="15" w:type="dxa"/>
        </w:tblCellMar>
        <w:tblLook w:val="04A0" w:firstRow="1" w:lastRow="0" w:firstColumn="1" w:lastColumn="0" w:noHBand="0" w:noVBand="1"/>
      </w:tblPr>
      <w:tblGrid>
        <w:gridCol w:w="10830"/>
      </w:tblGrid>
      <w:tr w:rsidR="00F225C7" w:rsidRPr="00367C8B" w:rsidTr="009B52B5">
        <w:trPr>
          <w:tblCellSpacing w:w="0" w:type="dxa"/>
        </w:trPr>
        <w:tc>
          <w:tcPr>
            <w:tcW w:w="0" w:type="auto"/>
            <w:tcMar>
              <w:top w:w="150" w:type="dxa"/>
              <w:left w:w="150" w:type="dxa"/>
              <w:bottom w:w="150" w:type="dxa"/>
              <w:right w:w="150" w:type="dxa"/>
            </w:tcMar>
            <w:hideMark/>
          </w:tcPr>
          <w:p w:rsidR="00F225C7" w:rsidRPr="00367C8B" w:rsidRDefault="00F225C7" w:rsidP="009B52B5">
            <w:pPr>
              <w:pStyle w:val="NormalWeb"/>
              <w:rPr>
                <w:rFonts w:ascii="Arial" w:hAnsi="Arial" w:cs="Arial"/>
                <w:sz w:val="20"/>
                <w:szCs w:val="20"/>
              </w:rPr>
            </w:pPr>
            <w:r w:rsidRPr="00367C8B">
              <w:rPr>
                <w:rFonts w:ascii="Arial" w:hAnsi="Arial" w:cs="Arial"/>
                <w:sz w:val="20"/>
                <w:szCs w:val="20"/>
              </w:rPr>
              <w:t>Las políticas antiinflacionarias suelen provocar disminución en los ingresos, algunas parecen incidir más sobre las rentas del capital mientras que otras parecen asentarse especialmente en los salarios.</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La política de control de precios</w:t>
            </w:r>
            <w:r w:rsidRPr="00367C8B">
              <w:rPr>
                <w:rFonts w:ascii="Arial" w:hAnsi="Arial" w:cs="Arial"/>
                <w:sz w:val="20"/>
                <w:szCs w:val="20"/>
              </w:rPr>
              <w:t xml:space="preserve">, a corto plazo pueden tener un cierto efecto, pero si no se corrigen las causas o los desequilibrios que generaron el problema, ocurre que en cuanto se levanten los controles la inflación </w:t>
            </w:r>
            <w:r w:rsidRPr="00367C8B">
              <w:rPr>
                <w:rFonts w:ascii="Arial" w:hAnsi="Arial" w:cs="Arial"/>
                <w:sz w:val="20"/>
                <w:szCs w:val="20"/>
              </w:rPr>
              <w:lastRenderedPageBreak/>
              <w:t>resurgirá con más fuerza. En cualquier caso el control directo sólo puede ser una medida a corto plazo; si se prolongase en el tiempo aparecería el mercado negro y se provocarían distorsiones en la producción.</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La política de control de rentas</w:t>
            </w:r>
            <w:r w:rsidRPr="00367C8B">
              <w:rPr>
                <w:rFonts w:ascii="Arial" w:hAnsi="Arial" w:cs="Arial"/>
                <w:sz w:val="20"/>
                <w:szCs w:val="20"/>
              </w:rPr>
              <w:t>,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 xml:space="preserve">La política </w:t>
            </w:r>
            <w:proofErr w:type="spellStart"/>
            <w:r w:rsidRPr="00367C8B">
              <w:rPr>
                <w:rFonts w:ascii="Arial" w:hAnsi="Arial" w:cs="Arial"/>
                <w:b/>
                <w:bCs/>
                <w:sz w:val="20"/>
                <w:szCs w:val="20"/>
              </w:rPr>
              <w:t>cambíaria</w:t>
            </w:r>
            <w:proofErr w:type="spellEnd"/>
            <w:r w:rsidRPr="00367C8B">
              <w:rPr>
                <w:rFonts w:ascii="Arial" w:hAnsi="Arial" w:cs="Arial"/>
                <w:sz w:val="20"/>
                <w:szCs w:val="20"/>
              </w:rPr>
              <w:t>, consiste en permitir la libre importación de ciertos productos de forma que sean vendidos en el mercado nacional a un precio aproximadamente igual a los producidos en el país, de este modo se estará aumentando la competitividad interior, impidiendo el alza de los precios. Pero las consecuencias de esta política pueden llevar a desalentar la producción nacional, con el cierre de fábricas y el consecuente aumento del desempleo.</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Efectos de la política fiscal y la política monetaria</w:t>
            </w:r>
            <w:r w:rsidRPr="00367C8B">
              <w:rPr>
                <w:rFonts w:ascii="Arial" w:hAnsi="Arial" w:cs="Arial"/>
                <w:sz w:val="20"/>
                <w:szCs w:val="20"/>
              </w:rPr>
              <w:t>, esta política exige recortes en los gastos públicos, y control de la oferta de dinero con altas tasas de interés. Sin embargo, la efectividad de estas políticas depende en gran medida de las previsiones de los agentes económicos. Conviene por tanto que nos detengamos a considerar cómo se forman las expectativas.</w:t>
            </w:r>
          </w:p>
          <w:p w:rsidR="00F225C7" w:rsidRPr="00367C8B" w:rsidRDefault="00F225C7" w:rsidP="009B52B5">
            <w:pPr>
              <w:pStyle w:val="NormalWeb"/>
              <w:rPr>
                <w:rFonts w:ascii="Arial" w:hAnsi="Arial" w:cs="Arial"/>
                <w:sz w:val="20"/>
                <w:szCs w:val="20"/>
              </w:rPr>
            </w:pPr>
          </w:p>
          <w:p w:rsidR="00F225C7" w:rsidRDefault="00C11C42" w:rsidP="009E785F">
            <w:pPr>
              <w:pStyle w:val="NormalWeb"/>
              <w:numPr>
                <w:ilvl w:val="0"/>
                <w:numId w:val="5"/>
              </w:numPr>
              <w:rPr>
                <w:rFonts w:ascii="Arial" w:hAnsi="Arial" w:cs="Arial"/>
                <w:b/>
                <w:sz w:val="20"/>
                <w:szCs w:val="20"/>
              </w:rPr>
            </w:pPr>
            <w:r w:rsidRPr="00367C8B">
              <w:rPr>
                <w:rFonts w:ascii="Arial" w:hAnsi="Arial" w:cs="Arial"/>
                <w:b/>
                <w:sz w:val="20"/>
                <w:szCs w:val="20"/>
              </w:rPr>
              <w:t>Defina inflación</w:t>
            </w:r>
          </w:p>
          <w:p w:rsidR="009E785F" w:rsidRPr="00367C8B" w:rsidRDefault="009E785F" w:rsidP="009E785F">
            <w:pPr>
              <w:pStyle w:val="NormalWeb"/>
              <w:rPr>
                <w:rFonts w:ascii="Arial" w:hAnsi="Arial" w:cs="Arial"/>
                <w:b/>
                <w:sz w:val="20"/>
                <w:szCs w:val="20"/>
              </w:rPr>
            </w:pPr>
            <w:r w:rsidRPr="00367C8B">
              <w:rPr>
                <w:rFonts w:ascii="Arial" w:hAnsi="Arial" w:cs="Arial"/>
                <w:color w:val="202122"/>
                <w:sz w:val="20"/>
                <w:szCs w:val="20"/>
              </w:rPr>
              <w:t>La </w:t>
            </w:r>
            <w:r w:rsidRPr="00367C8B">
              <w:rPr>
                <w:rFonts w:ascii="Arial" w:hAnsi="Arial" w:cs="Arial"/>
                <w:b/>
                <w:bCs/>
                <w:color w:val="202122"/>
                <w:sz w:val="20"/>
                <w:szCs w:val="20"/>
              </w:rPr>
              <w:t>inflación</w:t>
            </w:r>
            <w:r w:rsidRPr="00367C8B">
              <w:rPr>
                <w:rFonts w:ascii="Arial" w:hAnsi="Arial" w:cs="Arial"/>
                <w:color w:val="202122"/>
                <w:sz w:val="20"/>
                <w:szCs w:val="20"/>
              </w:rPr>
              <w:t>, en </w:t>
            </w:r>
            <w:hyperlink r:id="rId19" w:tooltip="Economía" w:history="1">
              <w:r w:rsidRPr="00367C8B">
                <w:rPr>
                  <w:rFonts w:ascii="Arial" w:hAnsi="Arial" w:cs="Arial"/>
                  <w:color w:val="0B0080"/>
                  <w:sz w:val="20"/>
                  <w:szCs w:val="20"/>
                  <w:u w:val="single"/>
                </w:rPr>
                <w:t>economía</w:t>
              </w:r>
            </w:hyperlink>
            <w:r w:rsidRPr="00367C8B">
              <w:rPr>
                <w:rFonts w:ascii="Arial" w:hAnsi="Arial" w:cs="Arial"/>
                <w:color w:val="202122"/>
                <w:sz w:val="20"/>
                <w:szCs w:val="20"/>
              </w:rPr>
              <w:t xml:space="preserve">, es el aumento generalizado y sostenido de los precios de los bienes y servicios existentes en el mercado durante un período de tiempo, generalmente un año. </w:t>
            </w:r>
          </w:p>
          <w:p w:rsidR="00C11C42" w:rsidRDefault="00C11C42" w:rsidP="009E785F">
            <w:pPr>
              <w:pStyle w:val="NormalWeb"/>
              <w:numPr>
                <w:ilvl w:val="0"/>
                <w:numId w:val="5"/>
              </w:numPr>
              <w:rPr>
                <w:rFonts w:ascii="Arial" w:hAnsi="Arial" w:cs="Arial"/>
                <w:b/>
                <w:sz w:val="20"/>
                <w:szCs w:val="20"/>
              </w:rPr>
            </w:pPr>
            <w:r w:rsidRPr="00367C8B">
              <w:rPr>
                <w:rFonts w:ascii="Arial" w:hAnsi="Arial" w:cs="Arial"/>
                <w:b/>
                <w:sz w:val="20"/>
                <w:szCs w:val="20"/>
              </w:rPr>
              <w:t>Enumere sus causas y explique 2 de ellas</w:t>
            </w:r>
          </w:p>
          <w:p w:rsidR="009E785F" w:rsidRDefault="009E785F" w:rsidP="009E785F">
            <w:pPr>
              <w:pStyle w:val="NormalWeb"/>
              <w:rPr>
                <w:rFonts w:ascii="Arial" w:hAnsi="Arial" w:cs="Arial"/>
                <w:b/>
                <w:sz w:val="20"/>
                <w:szCs w:val="20"/>
              </w:rPr>
            </w:pPr>
          </w:p>
          <w:p w:rsidR="009E785F" w:rsidRPr="009E785F" w:rsidRDefault="009E785F" w:rsidP="009E785F">
            <w:pPr>
              <w:numPr>
                <w:ilvl w:val="0"/>
                <w:numId w:val="5"/>
              </w:numPr>
              <w:shd w:val="clear" w:color="auto" w:fill="FFFFFF"/>
              <w:spacing w:before="100" w:beforeAutospacing="1" w:after="24" w:line="240" w:lineRule="auto"/>
              <w:rPr>
                <w:rFonts w:ascii="Arial" w:hAnsi="Arial" w:cs="Arial"/>
                <w:color w:val="202122"/>
                <w:sz w:val="20"/>
                <w:szCs w:val="20"/>
              </w:rPr>
            </w:pPr>
            <w:r w:rsidRPr="00367C8B">
              <w:rPr>
                <w:rFonts w:ascii="Arial" w:hAnsi="Arial" w:cs="Arial"/>
                <w:b/>
                <w:bCs/>
                <w:color w:val="202122"/>
                <w:sz w:val="20"/>
                <w:szCs w:val="20"/>
              </w:rPr>
              <w:t>Inflación moderada:</w:t>
            </w:r>
          </w:p>
          <w:p w:rsidR="009E785F" w:rsidRDefault="009E785F" w:rsidP="009E785F">
            <w:pPr>
              <w:pStyle w:val="Prrafodelista"/>
              <w:rPr>
                <w:rFonts w:ascii="Arial" w:hAnsi="Arial" w:cs="Arial"/>
                <w:color w:val="202122"/>
                <w:sz w:val="20"/>
                <w:szCs w:val="20"/>
              </w:rPr>
            </w:pPr>
          </w:p>
          <w:p w:rsidR="009E785F" w:rsidRDefault="009E785F" w:rsidP="009E785F">
            <w:pPr>
              <w:numPr>
                <w:ilvl w:val="0"/>
                <w:numId w:val="5"/>
              </w:numPr>
              <w:shd w:val="clear" w:color="auto" w:fill="FFFFFF"/>
              <w:spacing w:before="100" w:beforeAutospacing="1" w:after="24" w:line="240" w:lineRule="auto"/>
              <w:rPr>
                <w:rFonts w:ascii="Arial" w:hAnsi="Arial" w:cs="Arial"/>
                <w:color w:val="202122"/>
                <w:sz w:val="20"/>
                <w:szCs w:val="20"/>
              </w:rPr>
            </w:pPr>
            <w:r w:rsidRPr="00367C8B">
              <w:rPr>
                <w:rFonts w:ascii="Arial" w:hAnsi="Arial" w:cs="Arial"/>
                <w:color w:val="202122"/>
                <w:sz w:val="20"/>
                <w:szCs w:val="20"/>
              </w:rPr>
              <w:t>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rsidR="009E785F" w:rsidRDefault="009E785F" w:rsidP="009E785F">
            <w:pPr>
              <w:pStyle w:val="Prrafodelista"/>
              <w:rPr>
                <w:rFonts w:ascii="Arial" w:hAnsi="Arial" w:cs="Arial"/>
                <w:color w:val="202122"/>
                <w:sz w:val="20"/>
                <w:szCs w:val="20"/>
              </w:rPr>
            </w:pPr>
          </w:p>
          <w:p w:rsidR="009E785F" w:rsidRPr="00367C8B" w:rsidRDefault="009E785F" w:rsidP="009E785F">
            <w:pPr>
              <w:numPr>
                <w:ilvl w:val="0"/>
                <w:numId w:val="5"/>
              </w:numPr>
              <w:shd w:val="clear" w:color="auto" w:fill="FFFFFF"/>
              <w:spacing w:before="100" w:beforeAutospacing="1" w:after="24" w:line="240" w:lineRule="auto"/>
              <w:rPr>
                <w:rFonts w:ascii="Arial" w:hAnsi="Arial" w:cs="Arial"/>
                <w:color w:val="202122"/>
                <w:sz w:val="20"/>
                <w:szCs w:val="20"/>
              </w:rPr>
            </w:pPr>
          </w:p>
          <w:p w:rsidR="009E785F" w:rsidRPr="009E785F" w:rsidRDefault="009E785F" w:rsidP="009E785F">
            <w:pPr>
              <w:shd w:val="clear" w:color="auto" w:fill="FFFFFF"/>
              <w:spacing w:before="100" w:beforeAutospacing="1" w:after="24" w:line="240" w:lineRule="auto"/>
              <w:rPr>
                <w:rFonts w:ascii="Arial" w:hAnsi="Arial" w:cs="Arial"/>
                <w:color w:val="202122"/>
                <w:sz w:val="20"/>
                <w:szCs w:val="20"/>
              </w:rPr>
            </w:pPr>
            <w:r w:rsidRPr="00367C8B">
              <w:rPr>
                <w:rFonts w:ascii="Arial" w:hAnsi="Arial" w:cs="Arial"/>
                <w:b/>
                <w:bCs/>
                <w:color w:val="202122"/>
                <w:sz w:val="20"/>
                <w:szCs w:val="20"/>
              </w:rPr>
              <w:t>Inflación galopante:</w:t>
            </w:r>
          </w:p>
          <w:p w:rsidR="009E785F" w:rsidRPr="009E785F" w:rsidRDefault="009E785F" w:rsidP="009E785F">
            <w:pPr>
              <w:numPr>
                <w:ilvl w:val="0"/>
                <w:numId w:val="5"/>
              </w:numPr>
              <w:shd w:val="clear" w:color="auto" w:fill="FFFFFF"/>
              <w:spacing w:before="100" w:beforeAutospacing="1" w:after="24" w:line="240" w:lineRule="auto"/>
              <w:rPr>
                <w:rFonts w:ascii="Arial" w:hAnsi="Arial" w:cs="Arial"/>
                <w:color w:val="202122"/>
                <w:sz w:val="20"/>
                <w:szCs w:val="20"/>
              </w:rPr>
            </w:pPr>
          </w:p>
          <w:p w:rsidR="009E785F" w:rsidRPr="00367C8B" w:rsidRDefault="009E785F" w:rsidP="009E785F">
            <w:pPr>
              <w:shd w:val="clear" w:color="auto" w:fill="FFFFFF"/>
              <w:spacing w:before="100" w:beforeAutospacing="1" w:after="24" w:line="240" w:lineRule="auto"/>
              <w:rPr>
                <w:rFonts w:ascii="Arial" w:hAnsi="Arial" w:cs="Arial"/>
                <w:color w:val="202122"/>
                <w:sz w:val="20"/>
                <w:szCs w:val="20"/>
              </w:rPr>
            </w:pPr>
            <w:r w:rsidRPr="00367C8B">
              <w:rPr>
                <w:rFonts w:ascii="Arial" w:hAnsi="Arial" w:cs="Arial"/>
                <w:color w:val="202122"/>
                <w:sz w:val="20"/>
                <w:szCs w:val="20"/>
              </w:rPr>
              <w:t xml:space="preserve"> La inflación galopante sucede cuando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 Dado que el dinero pierde su valor de una manera muy rápida, las </w:t>
            </w:r>
            <w:r w:rsidRPr="00367C8B">
              <w:rPr>
                <w:rFonts w:ascii="Arial" w:hAnsi="Arial" w:cs="Arial"/>
                <w:color w:val="202122"/>
                <w:sz w:val="20"/>
                <w:szCs w:val="20"/>
              </w:rPr>
              <w:lastRenderedPageBreak/>
              <w:t>personas tratan de no tener más de lo necesario; es decir, que mantienen la cantidad suficiente para vivir con lo indispensable para el sustento de los integrantes familiares.</w:t>
            </w:r>
          </w:p>
          <w:p w:rsidR="009E785F" w:rsidRDefault="009E785F" w:rsidP="009E785F">
            <w:pPr>
              <w:pStyle w:val="NormalWeb"/>
              <w:rPr>
                <w:rFonts w:ascii="Arial" w:hAnsi="Arial" w:cs="Arial"/>
                <w:b/>
                <w:sz w:val="20"/>
                <w:szCs w:val="20"/>
              </w:rPr>
            </w:pPr>
            <w:r w:rsidRPr="00367C8B">
              <w:rPr>
                <w:rFonts w:ascii="Arial" w:hAnsi="Arial" w:cs="Arial"/>
                <w:b/>
                <w:bCs/>
                <w:color w:val="202122"/>
                <w:sz w:val="20"/>
                <w:szCs w:val="20"/>
              </w:rPr>
              <w:t>Hiperinflación</w:t>
            </w:r>
          </w:p>
          <w:p w:rsidR="009E785F" w:rsidRPr="00367C8B" w:rsidRDefault="009E785F" w:rsidP="009E785F">
            <w:pPr>
              <w:pStyle w:val="NormalWeb"/>
              <w:rPr>
                <w:rFonts w:ascii="Arial" w:hAnsi="Arial" w:cs="Arial"/>
                <w:b/>
                <w:sz w:val="20"/>
                <w:szCs w:val="20"/>
              </w:rPr>
            </w:pPr>
          </w:p>
          <w:p w:rsidR="00C11C42" w:rsidRPr="00367C8B" w:rsidRDefault="00C11C42" w:rsidP="009E785F">
            <w:pPr>
              <w:pStyle w:val="NormalWeb"/>
              <w:numPr>
                <w:ilvl w:val="0"/>
                <w:numId w:val="5"/>
              </w:numPr>
              <w:rPr>
                <w:rFonts w:ascii="Arial" w:hAnsi="Arial" w:cs="Arial"/>
                <w:b/>
                <w:sz w:val="20"/>
                <w:szCs w:val="20"/>
              </w:rPr>
            </w:pPr>
            <w:r w:rsidRPr="00367C8B">
              <w:rPr>
                <w:rFonts w:ascii="Arial" w:hAnsi="Arial" w:cs="Arial"/>
                <w:b/>
                <w:sz w:val="20"/>
                <w:szCs w:val="20"/>
              </w:rPr>
              <w:t>Políticas antiinflacionarias .Enumere y defina 2 de ellas.</w:t>
            </w:r>
          </w:p>
        </w:tc>
      </w:tr>
    </w:tbl>
    <w:p w:rsidR="00CE1810" w:rsidRPr="00367C8B" w:rsidRDefault="00CE1810" w:rsidP="00CE1810">
      <w:pPr>
        <w:rPr>
          <w:sz w:val="20"/>
          <w:szCs w:val="20"/>
        </w:rPr>
      </w:pPr>
    </w:p>
    <w:p w:rsidR="009E785F" w:rsidRDefault="009E785F" w:rsidP="00CE1810">
      <w:pPr>
        <w:rPr>
          <w:rFonts w:ascii="Arial" w:hAnsi="Arial" w:cs="Arial"/>
          <w:sz w:val="20"/>
          <w:szCs w:val="20"/>
        </w:rPr>
      </w:pPr>
      <w:r w:rsidRPr="00367C8B">
        <w:rPr>
          <w:rFonts w:ascii="Arial" w:hAnsi="Arial" w:cs="Arial"/>
          <w:b/>
          <w:bCs/>
          <w:sz w:val="20"/>
          <w:szCs w:val="20"/>
        </w:rPr>
        <w:t>Efectos de la política fiscal y la política monetaria</w:t>
      </w:r>
      <w:r w:rsidRPr="00367C8B">
        <w:rPr>
          <w:rFonts w:ascii="Arial" w:hAnsi="Arial" w:cs="Arial"/>
          <w:sz w:val="20"/>
          <w:szCs w:val="20"/>
        </w:rPr>
        <w:t>,</w:t>
      </w:r>
    </w:p>
    <w:p w:rsidR="00F225C7" w:rsidRDefault="009E785F" w:rsidP="00CE1810">
      <w:pPr>
        <w:rPr>
          <w:rFonts w:ascii="Arial" w:hAnsi="Arial" w:cs="Arial"/>
          <w:sz w:val="20"/>
          <w:szCs w:val="20"/>
        </w:rPr>
      </w:pPr>
      <w:r w:rsidRPr="00367C8B">
        <w:rPr>
          <w:rFonts w:ascii="Arial" w:hAnsi="Arial" w:cs="Arial"/>
          <w:sz w:val="20"/>
          <w:szCs w:val="20"/>
        </w:rPr>
        <w:t xml:space="preserve"> esta política exige recortes en los gastos públicos, y control de la oferta de dinero con altas tasas de interés. Sin embargo, la efectividad de estas políticas depende en gran medida de las previsiones de los agentes económicos. Conviene por tanto que nos detengamos a considerar cómo se forman las expectativas</w:t>
      </w:r>
    </w:p>
    <w:p w:rsidR="009E785F" w:rsidRDefault="009E785F" w:rsidP="00CE1810">
      <w:pPr>
        <w:rPr>
          <w:rFonts w:ascii="Arial" w:hAnsi="Arial" w:cs="Arial"/>
          <w:sz w:val="20"/>
          <w:szCs w:val="20"/>
        </w:rPr>
      </w:pPr>
    </w:p>
    <w:p w:rsidR="009E785F" w:rsidRPr="00367C8B" w:rsidRDefault="009E785F" w:rsidP="009E785F">
      <w:pPr>
        <w:pStyle w:val="NormalWeb"/>
        <w:rPr>
          <w:rFonts w:ascii="Arial" w:hAnsi="Arial" w:cs="Arial"/>
          <w:sz w:val="20"/>
          <w:szCs w:val="20"/>
        </w:rPr>
      </w:pPr>
      <w:r w:rsidRPr="00367C8B">
        <w:rPr>
          <w:rFonts w:ascii="Arial" w:hAnsi="Arial" w:cs="Arial"/>
          <w:b/>
          <w:bCs/>
          <w:sz w:val="20"/>
          <w:szCs w:val="20"/>
        </w:rPr>
        <w:t>La política de control de rentas</w:t>
      </w:r>
      <w:r w:rsidRPr="00367C8B">
        <w:rPr>
          <w:rFonts w:ascii="Arial" w:hAnsi="Arial" w:cs="Arial"/>
          <w:sz w:val="20"/>
          <w:szCs w:val="20"/>
        </w:rPr>
        <w:t>,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rsidR="009E785F" w:rsidRPr="00367C8B" w:rsidRDefault="009E785F" w:rsidP="00CE1810">
      <w:pPr>
        <w:rPr>
          <w:sz w:val="20"/>
          <w:szCs w:val="20"/>
        </w:rPr>
      </w:pPr>
      <w:r>
        <w:rPr>
          <w:sz w:val="20"/>
          <w:szCs w:val="20"/>
        </w:rPr>
        <w:t xml:space="preserve">Y </w:t>
      </w:r>
      <w:r w:rsidRPr="00367C8B">
        <w:rPr>
          <w:rFonts w:ascii="Arial" w:hAnsi="Arial" w:cs="Arial"/>
          <w:b/>
          <w:bCs/>
          <w:sz w:val="20"/>
          <w:szCs w:val="20"/>
        </w:rPr>
        <w:t>La política cambíaria</w:t>
      </w:r>
      <w:bookmarkStart w:id="0" w:name="_GoBack"/>
      <w:bookmarkEnd w:id="0"/>
    </w:p>
    <w:sectPr w:rsidR="009E785F" w:rsidRPr="00367C8B" w:rsidSect="00B75B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25353"/>
    <w:multiLevelType w:val="multilevel"/>
    <w:tmpl w:val="DF9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C5710"/>
    <w:multiLevelType w:val="hybridMultilevel"/>
    <w:tmpl w:val="5FEEAA4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46F85404"/>
    <w:multiLevelType w:val="multilevel"/>
    <w:tmpl w:val="3A2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CD1816"/>
    <w:multiLevelType w:val="hybridMultilevel"/>
    <w:tmpl w:val="EA08C6A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03F78FE"/>
    <w:multiLevelType w:val="hybridMultilevel"/>
    <w:tmpl w:val="00809992"/>
    <w:lvl w:ilvl="0" w:tplc="2C0A0013">
      <w:start w:val="1"/>
      <w:numFmt w:val="upperRoman"/>
      <w:lvlText w:val="%1."/>
      <w:lvlJc w:val="righ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1B50A52"/>
    <w:multiLevelType w:val="hybridMultilevel"/>
    <w:tmpl w:val="592C6968"/>
    <w:lvl w:ilvl="0" w:tplc="2C0A000F">
      <w:start w:val="1"/>
      <w:numFmt w:val="decimal"/>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EF"/>
    <w:rsid w:val="00367C8B"/>
    <w:rsid w:val="0040183B"/>
    <w:rsid w:val="009E785F"/>
    <w:rsid w:val="00B75B57"/>
    <w:rsid w:val="00C11C42"/>
    <w:rsid w:val="00CE1810"/>
    <w:rsid w:val="00DB75EF"/>
    <w:rsid w:val="00F225C7"/>
    <w:rsid w:val="00FF5B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756E"/>
  <w15:docId w15:val="{83C9152B-5D98-4DD5-9571-D8699C56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57"/>
  </w:style>
  <w:style w:type="paragraph" w:styleId="Ttulo3">
    <w:name w:val="heading 3"/>
    <w:basedOn w:val="Normal"/>
    <w:next w:val="Normal"/>
    <w:link w:val="Ttulo3Car"/>
    <w:uiPriority w:val="9"/>
    <w:unhideWhenUsed/>
    <w:qFormat/>
    <w:rsid w:val="00F225C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F5B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5EF"/>
    <w:pPr>
      <w:ind w:left="720"/>
      <w:contextualSpacing/>
    </w:pPr>
  </w:style>
  <w:style w:type="character" w:customStyle="1" w:styleId="Ttulo3Car">
    <w:name w:val="Título 3 Car"/>
    <w:basedOn w:val="Fuentedeprrafopredeter"/>
    <w:link w:val="Ttulo3"/>
    <w:uiPriority w:val="9"/>
    <w:rsid w:val="00F225C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225C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w-headline">
    <w:name w:val="mw-headline"/>
    <w:basedOn w:val="Fuentedeprrafopredeter"/>
    <w:rsid w:val="00F225C7"/>
  </w:style>
  <w:style w:type="character" w:customStyle="1" w:styleId="apple-converted-space">
    <w:name w:val="apple-converted-space"/>
    <w:basedOn w:val="Fuentedeprrafopredeter"/>
    <w:rsid w:val="00FF5B28"/>
  </w:style>
  <w:style w:type="character" w:styleId="Hipervnculo">
    <w:name w:val="Hyperlink"/>
    <w:basedOn w:val="Fuentedeprrafopredeter"/>
    <w:uiPriority w:val="99"/>
    <w:semiHidden/>
    <w:unhideWhenUsed/>
    <w:rsid w:val="00FF5B28"/>
    <w:rPr>
      <w:color w:val="0000FF"/>
      <w:u w:val="single"/>
    </w:rPr>
  </w:style>
  <w:style w:type="character" w:customStyle="1" w:styleId="Ttulo4Car">
    <w:name w:val="Título 4 Car"/>
    <w:basedOn w:val="Fuentedeprrafopredeter"/>
    <w:link w:val="Ttulo4"/>
    <w:uiPriority w:val="9"/>
    <w:rsid w:val="00FF5B2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ndex.php?title=Banco&amp;action=edit&amp;section=3" TargetMode="External"/><Relationship Id="rId13" Type="http://schemas.openxmlformats.org/officeDocument/2006/relationships/hyperlink" Target="https://es.wikipedia.org/wiki/Inter%C3%A9s" TargetMode="External"/><Relationship Id="rId18" Type="http://schemas.openxmlformats.org/officeDocument/2006/relationships/hyperlink" Target="https://es.wikipedia.org/wiki/%C3%8Dndice_de_precios_al_consumido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wikipedia.org/wiki/Servicios_financieros" TargetMode="External"/><Relationship Id="rId12" Type="http://schemas.openxmlformats.org/officeDocument/2006/relationships/hyperlink" Target="https://es.wikipedia.org/wiki/Dep%C3%B3sito_a_plazo_fijo" TargetMode="External"/><Relationship Id="rId17" Type="http://schemas.openxmlformats.org/officeDocument/2006/relationships/hyperlink" Target="https://es.wikipedia.org/wiki/Poder_adquisitivo" TargetMode="External"/><Relationship Id="rId2" Type="http://schemas.openxmlformats.org/officeDocument/2006/relationships/styles" Target="styles.xml"/><Relationship Id="rId16" Type="http://schemas.openxmlformats.org/officeDocument/2006/relationships/hyperlink" Target="https://es.wikipedia.org/wiki/Econom%C3%AD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s.wikipedia.org/wiki/Historia_del_dinero" TargetMode="External"/><Relationship Id="rId11" Type="http://schemas.openxmlformats.org/officeDocument/2006/relationships/hyperlink" Target="https://es.wikipedia.org/wiki/Libreta_de_ahorros" TargetMode="External"/><Relationship Id="rId5" Type="http://schemas.openxmlformats.org/officeDocument/2006/relationships/hyperlink" Target="https://es.wikipedia.org/wiki/Historia_del_dinero" TargetMode="External"/><Relationship Id="rId15" Type="http://schemas.openxmlformats.org/officeDocument/2006/relationships/hyperlink" Target="https://es.wikipedia.org/wiki/Econom%C3%ADa" TargetMode="External"/><Relationship Id="rId10" Type="http://schemas.openxmlformats.org/officeDocument/2006/relationships/hyperlink" Target="https://es.wikipedia.org/wiki/Cuenta_de_ahorro" TargetMode="External"/><Relationship Id="rId19" Type="http://schemas.openxmlformats.org/officeDocument/2006/relationships/hyperlink" Target="https://es.wikipedia.org/wiki/Econom%C3%ADa" TargetMode="External"/><Relationship Id="rId4" Type="http://schemas.openxmlformats.org/officeDocument/2006/relationships/webSettings" Target="webSettings.xml"/><Relationship Id="rId9" Type="http://schemas.openxmlformats.org/officeDocument/2006/relationships/hyperlink" Target="https://es.wikipedia.org/wiki/Cuenta_corriente_(banca)" TargetMode="External"/><Relationship Id="rId14" Type="http://schemas.openxmlformats.org/officeDocument/2006/relationships/hyperlink" Target="https://es.wikipedia.org/w/index.php?title=Banco&amp;action=edit&amp;section=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10208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Mica</cp:lastModifiedBy>
  <cp:revision>2</cp:revision>
  <dcterms:created xsi:type="dcterms:W3CDTF">2022-11-07T20:34:00Z</dcterms:created>
  <dcterms:modified xsi:type="dcterms:W3CDTF">2022-11-07T20:34:00Z</dcterms:modified>
</cp:coreProperties>
</file>