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Práctico de TIC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 y A: Giuliano Marcuzzi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«&lt;REDES INFORMÁTICAS&gt;»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1) a- Qué recursos se pueden compartir en una red informática? b- Dar al menos 3 ejemplos de cada tipo de recurso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Los recursos que se pueden compartir son impresoras, discos, programas, etc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2) Qué beneficios considera que las redes informáticas aportan en su vida diaria?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Los beneficios que otorgan es el poder compartir, comunicar, y digitalizar todo q nuestro alrededor.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3) Definir cada uno de los dispositivos necesarios para lograr la conexión en una red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Tarjeta de Red: Es un dispositivo que permite conectarse a internet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Cable de conexión: Sirven para transferir la información por un medio físico por una cierta distancia. El cable se conecta entre 2 nodos.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Hub/Switch: Permite conectar dispositivos a la red, ya sea LAN o WAN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Router/Enrutador: Dirige la información al dispositivo correspondiente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Módem: convierte las señales digitales en analógicas o viceversa.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Cable Módem: conecta al módem con el router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Servidor: es la computadora donde se centraliza la info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4) a-Qué tipo de redes informáticas conoce? (escuela, casa,...)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Conozco la Red LAN y WAN. Por ejemplo, en mí casa se utiliza la red WAN. En la escuela se utiliza la Red WAN y LAN. Y en mí teléfono se utiliza la Red WAN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b- Dibuje y describa una red informática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Una Red Informática es una red de Nodos interconectados por los que se transmite información y datos.(El ejemplo muestra nodos interconectados entre sí)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899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9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