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968" w:rsidRPr="003850B5" w:rsidRDefault="00CB0968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  <w:u w:val="wave"/>
          <w:lang w:val="es-AR"/>
        </w:rPr>
      </w:pPr>
      <w:r w:rsidRPr="003850B5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wave"/>
          <w:lang w:val="es-AR"/>
        </w:rPr>
        <w:t>DERECHO COMERCIAL-HISTORIA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•</w:t>
      </w:r>
      <w:r w:rsidR="00CB0968" w:rsidRPr="0080364D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En GRECIA</w:t>
      </w:r>
      <w:r w:rsidR="00CB0968"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se </w:t>
      </w:r>
      <w:r w:rsidR="0080364D"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observa una mayor especialización con una particular </w:t>
      </w:r>
      <w:r w:rsidR="00F66994"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referencia al derecho</w:t>
      </w:r>
      <w:r w:rsidR="00F66994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marítimo, pero nada hacer suponer que esas normas constituye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n un “derecho especial”. Es</w:t>
      </w:r>
      <w:r w:rsidR="00F66994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="0080364D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probable que </w:t>
      </w:r>
      <w:r w:rsidR="002460D7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haya existido </w:t>
      </w:r>
      <w:r w:rsidR="00F66994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un </w:t>
      </w:r>
      <w:proofErr w:type="gramStart"/>
      <w:r w:rsidR="00F66994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derecho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 comercial</w:t>
      </w:r>
      <w:proofErr w:type="gramEnd"/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 consuetudinario  no  escrito.  </w:t>
      </w:r>
      <w:r w:rsidR="00F66994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Hay </w:t>
      </w:r>
      <w:proofErr w:type="gramStart"/>
      <w:r w:rsidR="00F66994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que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 tener</w:t>
      </w:r>
      <w:proofErr w:type="gramEnd"/>
      <w:r w:rsid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presente que en Grecia como en Roma la actividad comercial fue activa y alcanzaron momentos</w:t>
      </w:r>
      <w:r w:rsid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de esplendor.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•</w:t>
      </w:r>
      <w:r w:rsidRPr="0080364D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En ROMA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, hubo regulaciones mercantiles fragmentarias, pero no un ordenamiento sistemático de</w:t>
      </w:r>
      <w:r w:rsid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relaciones mercantiles.</w:t>
      </w:r>
    </w:p>
    <w:p w:rsidR="0080364D" w:rsidRPr="0080364D" w:rsidRDefault="0080364D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•</w:t>
      </w:r>
      <w:r w:rsidRPr="0080364D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EDAD MEDIA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0364D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sym w:font="Symbol" w:char="F0E0"/>
      </w:r>
      <w:r w:rsidR="0080364D" w:rsidRPr="0080364D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 xml:space="preserve"> CAÍDA DEL IMPERIO ROMANO DE OCCIDENTE.  E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sto hace que </w:t>
      </w:r>
      <w:r w:rsidR="0080364D"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desaparezca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la forma de</w:t>
      </w:r>
      <w:r w:rsid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“estado” </w:t>
      </w:r>
      <w:r w:rsidR="0080364D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produciéndose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la quiebra de la </w:t>
      </w:r>
      <w:r w:rsidR="0080364D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unidad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jurídica; sumado a esto se pr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oduce la </w:t>
      </w:r>
      <w:r w:rsidR="0080364D"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invasión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de</w:t>
      </w:r>
      <w:r w:rsidR="002460D7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los Bárbaros.</w:t>
      </w:r>
      <w:r w:rsid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>Es notable en esta época el florecimiento del comercio en las ciudades de Florencia, Venecia,</w:t>
      </w:r>
      <w:r w:rsidR="0080364D" w:rsidRPr="002460D7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>Pisa, Génova, etc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.</w:t>
      </w:r>
      <w:r w:rsid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F66994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La inseguridad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que reinaba en la época hizo que artesanos y mercaderes </w:t>
      </w:r>
      <w:r w:rsidRPr="00F66994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sé agruparan en gremios</w:t>
      </w:r>
      <w:r w:rsidR="0080364D" w:rsidRPr="00F66994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 xml:space="preserve"> </w:t>
      </w:r>
      <w:r w:rsidRPr="00F66994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y corporaciones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para asegurar su libertad, ya que esta era esencial para su traslado, la circulación</w:t>
      </w:r>
      <w:r w:rsid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de los bienes y el ejercicio del comercio.</w:t>
      </w:r>
      <w:r w:rsid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Como consecuencia de la quiebra de </w:t>
      </w:r>
      <w:r w:rsidR="002460D7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la unidad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jurídica, se produce una dispersión política que</w:t>
      </w:r>
      <w:r w:rsid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hace que, cada religión y hasta cada ciudad tenga que hacer frente a la situación con sus propios</w:t>
      </w:r>
      <w:r w:rsid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recursos; y en muchas oportunidades el gobierno o la dirección de la “cosa </w:t>
      </w:r>
      <w:r w:rsidR="002460D7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pública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” quedo en</w:t>
      </w:r>
      <w:r w:rsid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manos de las CORPORACIONES.</w:t>
      </w:r>
    </w:p>
    <w:p w:rsidR="008F1093" w:rsidRPr="00F66994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  <w:u w:val="double"/>
          <w:lang w:val="es-AR"/>
        </w:rPr>
      </w:pPr>
      <w:r w:rsidRPr="00F66994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double"/>
          <w:lang w:val="es-AR"/>
        </w:rPr>
        <w:t>Relacionados a estos cambios, nacen dos instituciones vinculadas estrechamente al desarrollo de</w:t>
      </w:r>
      <w:r w:rsidR="0080364D" w:rsidRPr="00F66994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double"/>
          <w:lang w:val="es-AR"/>
        </w:rPr>
        <w:t xml:space="preserve"> </w:t>
      </w:r>
      <w:r w:rsidRPr="00F66994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double"/>
          <w:lang w:val="es-AR"/>
        </w:rPr>
        <w:t>derecho comercial: “LAS FERIAS Y LOS MERCADOS”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  <w:t>MERCADOS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</w:rPr>
        <w:sym w:font="Symbol" w:char="F0E0"/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Aparecen alrededor del sigo IX situándose en las ciudades. Los mercados en sí, </w:t>
      </w:r>
      <w:r w:rsidR="00AF60D4" w:rsidRPr="00F66994">
        <w:rPr>
          <w:rFonts w:asciiTheme="majorHAnsi" w:eastAsia="Times New Roman" w:hAnsiTheme="majorHAnsi" w:cstheme="majorHAnsi"/>
          <w:color w:val="000000"/>
          <w:sz w:val="24"/>
          <w:szCs w:val="24"/>
          <w:u w:val="double"/>
          <w:lang w:val="es-AR"/>
        </w:rPr>
        <w:t>eran reuniones</w:t>
      </w:r>
      <w:r w:rsidRPr="00F66994">
        <w:rPr>
          <w:rFonts w:asciiTheme="majorHAnsi" w:eastAsia="Times New Roman" w:hAnsiTheme="majorHAnsi" w:cstheme="majorHAnsi"/>
          <w:color w:val="000000"/>
          <w:sz w:val="24"/>
          <w:szCs w:val="24"/>
          <w:u w:val="double"/>
          <w:lang w:val="es-AR"/>
        </w:rPr>
        <w:t xml:space="preserve"> de campesinos y artesanos que acudían para celebrar la compra y venta de sus productores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. El radio de influencia de estos mercados era limitado, a lo sumo se integraban comerciantes de ciudades vecinas.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  <w:t xml:space="preserve">FERIAS </w:t>
      </w:r>
      <w:r w:rsidRPr="002460D7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</w:rPr>
        <w:sym w:font="Symbol" w:char="F0E0"/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Por el contrario, eran verdaderas </w:t>
      </w:r>
      <w:r w:rsidRPr="002460D7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  <w:t>“EXPOSICIONES UNIVERSALES”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, que no excluían a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nada ni a nadie y con un radio de atracción bastante extenso (internacional). </w:t>
      </w:r>
      <w:r w:rsidR="00AF60D4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En estas ferias los negocios debían celebrarse y concluirse con celeridad y, con la misma rapidez, </w:t>
      </w:r>
      <w:r w:rsidR="00F66994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decidir </w:t>
      </w:r>
      <w:r w:rsidR="00F66994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los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conflictos o litigios que pudieran presentarse. Al principio esto no fue posible ya que los comerciantes solo se relacionaban comercialmente, basándose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lastRenderedPageBreak/>
        <w:t xml:space="preserve">fundamentalmente en los usos y costumbres. Esto hizo necesario el dictado de numerosas normas jurídicas que, basándose en aquellas costumbres le dieron </w:t>
      </w:r>
      <w:proofErr w:type="spellStart"/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mas</w:t>
      </w:r>
      <w:proofErr w:type="spellEnd"/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agilidad al tráfico.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 xml:space="preserve">Junto con aquellas normas jurídicas se crearon también tribunales especiales destinados a aplicarlas.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F66994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  <w:t>Estas costumbres, que luego fueron redactadas por escrito, dando origen a numerosas normas jurídicas sirvieron de base para el dictado de la llamada “LEGISLACION ESTATUTARIA</w:t>
      </w:r>
      <w:r w:rsidR="00AF60D4" w:rsidRPr="00AF60D4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>”, junto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 xml:space="preserve"> </w:t>
      </w:r>
      <w:r w:rsidRPr="00AF60D4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 xml:space="preserve">a ella nace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>también la “JURISDICCOIN CONSULAR”, con esto nace y se afirma el “DERECHO COMERCIAL” como derecho autónomo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.   </w:t>
      </w:r>
    </w:p>
    <w:p w:rsidR="008F1093" w:rsidRPr="008F1093" w:rsidRDefault="00AF60D4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Esta JUDISDICCION</w:t>
      </w:r>
      <w:r w:rsidR="008F1093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CONSULAR, estaba</w:t>
      </w:r>
      <w:r w:rsidR="008F1093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integrada por</w:t>
      </w:r>
      <w:r w:rsidR="008F1093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un tribunal</w:t>
      </w:r>
      <w:r w:rsidR="008F1093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consular, que a</w:t>
      </w:r>
      <w:r w:rsidR="008F1093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su vez</w:t>
      </w:r>
      <w:r w:rsidR="008F1093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estaba formado por dos o más comerciantes y a veces por un jurisconsulto.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El procedimiento era sumario y los jueces debían juzgar según los buenos y antiguos usos, verdad sabida y buena fe guardada.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Al principio toda esta legislación se aplica exclusivamente a la clase de los comerciantes, es </w:t>
      </w:r>
      <w:r w:rsidR="008146A7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decir tuvo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un carácter esencialmente profesional o subjetivo. La disciplina de los estatutos y a</w:t>
      </w:r>
      <w:r w:rsidR="008146A7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la competencia de los jueces no se extendían a quienes no firmaban parte de las corporaciones de mercaderes. Así, el problema de la esfera de aplicación del derecho comercial como derecho especial surgió históricamente como un problema de competencia.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Con el paso del tiempo, las normas fueron abarcando a sujetos distintos de los comerciantes. 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1673 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</w:rPr>
        <w:sym w:font="Symbol" w:char="F0E0"/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Se comienza a dar a la manifestación positiva - Ordenanza de </w:t>
      </w:r>
      <w:proofErr w:type="spellStart"/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Colver</w:t>
      </w:r>
      <w:proofErr w:type="spellEnd"/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–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dispone autorización de normas comerciales entre sujetos no comerciantes y  sujetos comerciantes.  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Resumiendo, el derecho comercial en esta época pone acento en la PERSONA del comerciante y no sobre el ACTO que esa persona haya realizado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.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  <w:t>REVOLUCIÓN FRANCE</w:t>
      </w:r>
      <w:r w:rsidRPr="00AF60D4">
        <w:rPr>
          <w:rFonts w:asciiTheme="majorHAnsi" w:eastAsia="Times New Roman" w:hAnsiTheme="majorHAnsi" w:cstheme="majorHAnsi"/>
          <w:b/>
          <w:color w:val="000000"/>
          <w:spacing w:val="-1"/>
          <w:sz w:val="24"/>
          <w:szCs w:val="24"/>
          <w:u w:val="single"/>
          <w:lang w:val="es-AR"/>
        </w:rPr>
        <w:t>SA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</w:rPr>
        <w:sym w:font="Symbol" w:char="F0E0"/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146A7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 xml:space="preserve">Comienza una marcada tendencia hacia la </w:t>
      </w:r>
      <w:r w:rsidR="00AF60D4" w:rsidRPr="008146A7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objetivación</w:t>
      </w:r>
      <w:r w:rsidRPr="008146A7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 xml:space="preserve"> de la materia de comercio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. En esta etapa, el contenido del derecho comercial </w:t>
      </w:r>
      <w:r w:rsidR="00AF60D4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está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constituido </w:t>
      </w:r>
      <w:r w:rsidRPr="008146A7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predominantemente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por los </w:t>
      </w:r>
      <w:r w:rsidRPr="008146A7"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  <w:lang w:val="es-AR"/>
        </w:rPr>
        <w:t>ACTOS DE COMERCIO</w:t>
      </w:r>
      <w:r w:rsidRPr="008146A7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. Pero hay que tener presente que “la materia comercial” que es, TODO SUPUESTO HECHO AL QUE LA LEY CONCIDERA MERCANTIL,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no constituye el único contenido del derecho comercial en esta etapa, sino que también existiendo el concepto “subjetivo de comerciante” , que se asiente sobre la realización habitual de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lastRenderedPageBreak/>
        <w:t xml:space="preserve">aquellos actos, derivando a su vez de tal concepto subjetivo la presunción de comercialidad del acto que realice el comerciante y su sometimiento a las leyes y jurisdicción mercantiles, </w:t>
      </w:r>
      <w:proofErr w:type="spellStart"/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aún</w:t>
      </w:r>
      <w:proofErr w:type="spellEnd"/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cuando una de las partes no tenga calidad de comerciante.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>La última etapa comenzó a darse a principios del presente siglo y llega hasta nuestros días. En ella se puede observar con acierto que “</w:t>
      </w:r>
      <w:r w:rsidRPr="008146A7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  <w:t xml:space="preserve">el derecho social se aproxima al derecho comercial antes </w:t>
      </w:r>
      <w:r w:rsidR="008146A7" w:rsidRPr="008146A7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  <w:t>que,</w:t>
      </w:r>
      <w:r w:rsidRPr="008146A7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  <w:t xml:space="preserve"> al derecho civil, en virtud de la misma organización económica que lo provoca y lo irradia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.”</w:t>
      </w:r>
    </w:p>
    <w:p w:rsidR="008F1093" w:rsidRPr="008146A7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u w:val="double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La tendencia corporativa manifestada en muchos países durante los últimos años, determina un regreso </w:t>
      </w:r>
      <w:r w:rsidR="00AF60D4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al </w:t>
      </w:r>
      <w:r w:rsidR="00AF60D4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sistema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subjetivo del orden mercantil profesional. </w:t>
      </w:r>
      <w:r w:rsidR="005B4195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¡</w:t>
      </w:r>
      <w:r w:rsidR="005B4195" w:rsidRPr="008146A7">
        <w:rPr>
          <w:rFonts w:asciiTheme="majorHAnsi" w:eastAsia="Times New Roman" w:hAnsiTheme="majorHAnsi" w:cstheme="majorHAnsi"/>
          <w:color w:val="000000"/>
          <w:sz w:val="24"/>
          <w:szCs w:val="24"/>
          <w:u w:val="double"/>
          <w:lang w:val="es-AR"/>
        </w:rPr>
        <w:t>El fenómeno económico de la concentración y el desarrollo de la grana industria han contribuido poderosamente a la organización de la “gran empresa!</w:t>
      </w:r>
      <w:r w:rsidRPr="008146A7">
        <w:rPr>
          <w:rFonts w:asciiTheme="majorHAnsi" w:eastAsia="Times New Roman" w:hAnsiTheme="majorHAnsi" w:cstheme="majorHAnsi"/>
          <w:color w:val="000000"/>
          <w:sz w:val="24"/>
          <w:szCs w:val="24"/>
          <w:u w:val="double"/>
          <w:lang w:val="es-AR"/>
        </w:rPr>
        <w:t xml:space="preserve"> Y de los consorcios industriales.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El derecho no ha podido quedar indiferente ante estos nuevos fenómenos, es por eso que hoy se habla del derecho comercial como “DERECHO DE LA ECONOMIA ORGANIZADA” y de la empresa.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La recepción plena de este retorno al subjetivismo (a través de la noción de empresa) se produce en el Código italiano de 1942 que adopta el siguiente sistema: </w:t>
      </w:r>
    </w:p>
    <w:p w:rsidR="008F1093" w:rsidRPr="00B54A6E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</w:pPr>
      <w:r w:rsidRPr="00B54A6E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  <w:t xml:space="preserve">•Declara mercantil toda actividad organizada en empresa que tenga por objeto; </w:t>
      </w:r>
    </w:p>
    <w:p w:rsidR="008F1093" w:rsidRPr="008F1093" w:rsidRDefault="005B4195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pacing w:val="1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pacing w:val="1"/>
          <w:sz w:val="24"/>
          <w:szCs w:val="24"/>
          <w:lang w:val="es-AR"/>
        </w:rPr>
        <w:t>a)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Operaciones</w:t>
      </w:r>
      <w:r w:rsidR="008F1093"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relativas a la producción de cosas o de servicios destinados al cambio; </w:t>
      </w:r>
    </w:p>
    <w:p w:rsidR="008F1093" w:rsidRPr="008F1093" w:rsidRDefault="005B4195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b) Operaciones</w:t>
      </w:r>
      <w:r w:rsidR="008F1093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de interposición en el cambio de cosas muebles o inmuebles,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pacing w:val="1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pacing w:val="1"/>
          <w:sz w:val="24"/>
          <w:szCs w:val="24"/>
          <w:lang w:val="es-AR"/>
        </w:rPr>
        <w:t>c)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Operaciones bancarias,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d)Operaciones de seguros, </w:t>
      </w:r>
    </w:p>
    <w:p w:rsidR="008F1093" w:rsidRPr="008F1093" w:rsidRDefault="005B4195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pacing w:val="1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pacing w:val="1"/>
          <w:sz w:val="24"/>
          <w:szCs w:val="24"/>
          <w:lang w:val="es-AR"/>
        </w:rPr>
        <w:t>e)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Operaciones</w:t>
      </w:r>
      <w:r w:rsidR="008F1093"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auxiliares de las precedentes;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B54A6E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  <w:t xml:space="preserve">•Declara como formando parte del derecho mercantil al EMPRESARIO INDIVIDUAL y </w:t>
      </w:r>
      <w:r w:rsidR="00164DA3" w:rsidRPr="00B54A6E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  <w:t>al EMPRESARIO</w:t>
      </w:r>
      <w:r w:rsidRPr="00B54A6E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  <w:t xml:space="preserve"> COLECTIVO</w:t>
      </w:r>
      <w:r w:rsidRPr="00B54A6E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,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a la empresa y sus signos distintivos, a la represión de la competencia desleal, a los contratos de las empresas mercantiles, a los títulos 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–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valores, a los procedimientos concúrsales y al derecho de la navegación marítima y aéreas;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4F1FDE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lastRenderedPageBreak/>
        <w:t>•Presume la comercialidad de las demás relaciones patrimoniales del empresario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, excluidas las de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orden familiar y sucesorio. </w:t>
      </w:r>
      <w:r w:rsidR="00164DA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A partir de este análisis podemos decir que: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>•</w:t>
      </w:r>
      <w:r w:rsidRPr="00164DA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 xml:space="preserve">Se </w:t>
      </w:r>
      <w:r w:rsidR="00164DA3" w:rsidRPr="00164DA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>instaura un</w:t>
      </w:r>
      <w:r w:rsidRPr="00164DA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 xml:space="preserve"> tratamiento jurídico – privado unitario de la empresa, entendida como fenómeno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 xml:space="preserve">económico, es decir, como </w:t>
      </w:r>
      <w:r w:rsidRPr="004077B4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  <w:t xml:space="preserve">“organización del capital y de trabajo destinada a la producción </w:t>
      </w:r>
      <w:r w:rsidR="00164DA3" w:rsidRPr="004077B4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  <w:t>o mediación</w:t>
      </w:r>
      <w:r w:rsidRPr="004077B4">
        <w:rPr>
          <w:rFonts w:asciiTheme="majorHAnsi" w:eastAsia="Times New Roman" w:hAnsiTheme="majorHAnsi" w:cstheme="majorHAnsi"/>
          <w:b/>
          <w:color w:val="000000"/>
          <w:sz w:val="24"/>
          <w:szCs w:val="24"/>
          <w:u w:val="single"/>
          <w:lang w:val="es-AR"/>
        </w:rPr>
        <w:t xml:space="preserve"> de bienes o servicios para el mercado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>”</w:t>
      </w:r>
      <w:r w:rsidR="004077B4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>.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•</w:t>
      </w:r>
      <w:r w:rsidR="00164DA3" w:rsidRPr="00164DA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>Así concebida la empresa</w:t>
      </w:r>
      <w:r w:rsidRPr="00164DA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 xml:space="preserve"> </w:t>
      </w:r>
      <w:r w:rsidR="00164DA3" w:rsidRPr="00164DA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>es materia de regulación por distintas</w:t>
      </w:r>
      <w:r w:rsidRPr="00164DA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 xml:space="preserve"> </w:t>
      </w:r>
      <w:r w:rsidR="00164DA3" w:rsidRPr="00164DA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>materias jurídicas como el derecho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 xml:space="preserve"> laboral, derecho fiscal, además del derecho mercantil al que le corresponde reglar tres elementos de ell</w:t>
      </w:r>
      <w:r w:rsidRPr="00164DA3">
        <w:rPr>
          <w:rFonts w:asciiTheme="majorHAnsi" w:eastAsia="Times New Roman" w:hAnsiTheme="majorHAnsi" w:cstheme="majorHAnsi"/>
          <w:color w:val="000000"/>
          <w:spacing w:val="1"/>
          <w:sz w:val="24"/>
          <w:szCs w:val="24"/>
          <w:u w:val="single"/>
          <w:lang w:val="es-AR"/>
        </w:rPr>
        <w:t>a:</w:t>
      </w:r>
    </w:p>
    <w:p w:rsidR="008F1093" w:rsidRPr="008F1093" w:rsidRDefault="008F1093" w:rsidP="00776F22">
      <w:pPr>
        <w:pStyle w:val="Prrafodelista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164DA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EL EMPRESARIO sea individual o colectivo, como sujeto titular de la empresa, con </w:t>
      </w:r>
      <w:r w:rsidR="00164DA3" w:rsidRPr="00164DA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sus obligaciones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y derechos, o sea con su estatuto particular. </w:t>
      </w:r>
    </w:p>
    <w:p w:rsidR="00564A28" w:rsidRDefault="008F1093" w:rsidP="001846B2">
      <w:pPr>
        <w:pStyle w:val="Prrafodelista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564A28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EL FONDO DE COMERCIO o hacienda mercantil, como conjunto de bienes que permiten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realizar la actividad del empresario. </w:t>
      </w:r>
    </w:p>
    <w:p w:rsidR="008F1093" w:rsidRPr="008F1093" w:rsidRDefault="008F1093" w:rsidP="001846B2">
      <w:pPr>
        <w:pStyle w:val="Prrafodelista"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564A28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LA ACTIVIDAD misma realizada por el empresario por medio de ese conjunto de bienes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organizados.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>•</w:t>
      </w:r>
      <w:r w:rsidRPr="00564A28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 xml:space="preserve">La empresa se eleva a fundamento determinante del derecho mercantil, afirmándose que éste es </w:t>
      </w:r>
      <w:r w:rsidR="005E4EF2" w:rsidRPr="00564A28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>el derecho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val="es-AR"/>
        </w:rPr>
        <w:t xml:space="preserve"> de la actividad profesional del empresario delimitándose la materia mercantil sobre la base de un doble criterio: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pacing w:val="1"/>
          <w:sz w:val="24"/>
          <w:szCs w:val="24"/>
          <w:lang w:val="es-AR"/>
        </w:rPr>
        <w:t>a)</w:t>
      </w:r>
      <w:r w:rsidR="005E4EF2">
        <w:rPr>
          <w:rFonts w:asciiTheme="majorHAnsi" w:eastAsia="Times New Roman" w:hAnsiTheme="majorHAnsi" w:cstheme="majorHAnsi"/>
          <w:color w:val="000000"/>
          <w:spacing w:val="1"/>
          <w:sz w:val="24"/>
          <w:szCs w:val="24"/>
          <w:lang w:val="es-AR"/>
        </w:rPr>
        <w:t xml:space="preserve"> </w:t>
      </w:r>
      <w:r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SUBJETIVO: en cuanto el centro del sistema retorna el empresario, sujeto a una </w:t>
      </w:r>
      <w:r w:rsidR="005E4EF2" w:rsidRPr="0080364D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actividad </w:t>
      </w:r>
      <w:r w:rsidR="005E4EF2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profesional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; </w:t>
      </w:r>
    </w:p>
    <w:p w:rsidR="008F1093" w:rsidRPr="008F1093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b)</w:t>
      </w:r>
      <w:r w:rsidR="005E4EF2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OBJETIVO: en cuanto no toda actividad </w:t>
      </w:r>
      <w:r w:rsidR="005E4EF2"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empresarial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es mercantil, sino que tan solo lo son</w:t>
      </w:r>
      <w:r w:rsidR="00564A28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aquellas objetivamente determinadas. </w:t>
      </w:r>
    </w:p>
    <w:p w:rsidR="00564A28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El derecho se presenta como una sola e inmensa institución. Toda la vida jurídica de un país está regida por el derecho, que constituye un ordenamiento único y total. A cada sector de la vida corresponde un sector del ordenamiento jurídico, que toma diversos nombres según la materia que ha de regular. </w:t>
      </w:r>
    </w:p>
    <w:p w:rsidR="003850B5" w:rsidRDefault="008F1093" w:rsidP="008F1093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 w:rsidRPr="008F1093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 xml:space="preserve">Dentro del derecho privado aparece el derecho civil y comercial. Ambos derechos son ESPECIALES porque regulan categorías </w:t>
      </w:r>
      <w:r w:rsidR="00564A28" w:rsidRPr="00564A28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determinadas y</w:t>
      </w:r>
      <w:r w:rsidRPr="008F1093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 xml:space="preserve"> distintas de relaciones. Son especiales con relación al derecho privado que constituye el ordenamiento común de las relaciones jurídicas privadas y </w:t>
      </w:r>
      <w:proofErr w:type="gramStart"/>
      <w:r w:rsidRPr="008F1093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>que</w:t>
      </w:r>
      <w:proofErr w:type="gramEnd"/>
      <w:r w:rsidRPr="008F1093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AR"/>
        </w:rPr>
        <w:t xml:space="preserve"> a la vez, es especial correlativamente con el derecho público, con relación al derecho en general.</w:t>
      </w:r>
      <w:r w:rsidRPr="008F1093"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</w:p>
    <w:p w:rsidR="00CC0CA4" w:rsidRPr="00CC0CA4" w:rsidRDefault="00CC0CA4" w:rsidP="00CC0CA4">
      <w:pPr>
        <w:pStyle w:val="Prrafodelista"/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>Realice una síntesis de lo leído, a través de un esquema o grafico.</w:t>
      </w:r>
      <w:bookmarkStart w:id="0" w:name="_GoBack"/>
      <w:bookmarkEnd w:id="0"/>
      <w:r>
        <w:rPr>
          <w:rFonts w:asciiTheme="majorHAnsi" w:eastAsia="Times New Roman" w:hAnsiTheme="majorHAnsi" w:cstheme="majorHAnsi"/>
          <w:color w:val="000000"/>
          <w:sz w:val="24"/>
          <w:szCs w:val="24"/>
          <w:lang w:val="es-AR"/>
        </w:rPr>
        <w:t xml:space="preserve"> </w:t>
      </w:r>
    </w:p>
    <w:sectPr w:rsidR="00CC0CA4" w:rsidRPr="00CC0CA4" w:rsidSect="004C336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7370"/>
    <w:multiLevelType w:val="hybridMultilevel"/>
    <w:tmpl w:val="9E24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86A8D"/>
    <w:multiLevelType w:val="hybridMultilevel"/>
    <w:tmpl w:val="F2265C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93"/>
    <w:rsid w:val="00164DA3"/>
    <w:rsid w:val="002064CC"/>
    <w:rsid w:val="002460D7"/>
    <w:rsid w:val="003850B5"/>
    <w:rsid w:val="004077B4"/>
    <w:rsid w:val="004C3368"/>
    <w:rsid w:val="004F1FDE"/>
    <w:rsid w:val="00564A28"/>
    <w:rsid w:val="005B4195"/>
    <w:rsid w:val="005E4EF2"/>
    <w:rsid w:val="0080364D"/>
    <w:rsid w:val="008146A7"/>
    <w:rsid w:val="008F1093"/>
    <w:rsid w:val="009A2F5F"/>
    <w:rsid w:val="00AF60D4"/>
    <w:rsid w:val="00B07624"/>
    <w:rsid w:val="00B54A6E"/>
    <w:rsid w:val="00CB0968"/>
    <w:rsid w:val="00CC0CA4"/>
    <w:rsid w:val="00D97A1B"/>
    <w:rsid w:val="00E61BE0"/>
    <w:rsid w:val="00F6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4B69"/>
  <w15:chartTrackingRefBased/>
  <w15:docId w15:val="{E66D9EFA-0B01-498B-9FA7-CE40350A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8F1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_"/>
    <w:basedOn w:val="Fuentedeprrafopredeter"/>
    <w:rsid w:val="008F1093"/>
  </w:style>
  <w:style w:type="character" w:customStyle="1" w:styleId="ff7">
    <w:name w:val="ff7"/>
    <w:basedOn w:val="Fuentedeprrafopredeter"/>
    <w:rsid w:val="008F1093"/>
  </w:style>
  <w:style w:type="character" w:customStyle="1" w:styleId="ff6">
    <w:name w:val="ff6"/>
    <w:basedOn w:val="Fuentedeprrafopredeter"/>
    <w:rsid w:val="008F1093"/>
  </w:style>
  <w:style w:type="character" w:customStyle="1" w:styleId="ff9">
    <w:name w:val="ff9"/>
    <w:basedOn w:val="Fuentedeprrafopredeter"/>
    <w:rsid w:val="008F1093"/>
  </w:style>
  <w:style w:type="character" w:customStyle="1" w:styleId="ls1">
    <w:name w:val="ls1"/>
    <w:basedOn w:val="Fuentedeprrafopredeter"/>
    <w:rsid w:val="008F1093"/>
  </w:style>
  <w:style w:type="character" w:customStyle="1" w:styleId="ls2">
    <w:name w:val="ls2"/>
    <w:basedOn w:val="Fuentedeprrafopredeter"/>
    <w:rsid w:val="008F1093"/>
  </w:style>
  <w:style w:type="character" w:customStyle="1" w:styleId="ffa">
    <w:name w:val="ffa"/>
    <w:basedOn w:val="Fuentedeprrafopredeter"/>
    <w:rsid w:val="008F1093"/>
  </w:style>
  <w:style w:type="character" w:customStyle="1" w:styleId="ls3">
    <w:name w:val="ls3"/>
    <w:basedOn w:val="Fuentedeprrafopredeter"/>
    <w:rsid w:val="008F1093"/>
  </w:style>
  <w:style w:type="paragraph" w:styleId="Prrafodelista">
    <w:name w:val="List Paragraph"/>
    <w:basedOn w:val="Normal"/>
    <w:uiPriority w:val="34"/>
    <w:qFormat/>
    <w:rsid w:val="00164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3712">
          <w:marLeft w:val="0"/>
          <w:marRight w:val="0"/>
          <w:marTop w:val="195"/>
          <w:marBottom w:val="19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398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34292">
          <w:marLeft w:val="0"/>
          <w:marRight w:val="0"/>
          <w:marTop w:val="195"/>
          <w:marBottom w:val="19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744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715728">
          <w:marLeft w:val="0"/>
          <w:marRight w:val="0"/>
          <w:marTop w:val="195"/>
          <w:marBottom w:val="19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675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825492">
          <w:marLeft w:val="0"/>
          <w:marRight w:val="0"/>
          <w:marTop w:val="195"/>
          <w:marBottom w:val="19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28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3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9250">
          <w:marLeft w:val="0"/>
          <w:marRight w:val="0"/>
          <w:marTop w:val="195"/>
          <w:marBottom w:val="19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577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304953">
          <w:marLeft w:val="0"/>
          <w:marRight w:val="0"/>
          <w:marTop w:val="195"/>
          <w:marBottom w:val="19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567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8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145062">
          <w:marLeft w:val="0"/>
          <w:marRight w:val="0"/>
          <w:marTop w:val="195"/>
          <w:marBottom w:val="19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364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1286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27</cp:revision>
  <dcterms:created xsi:type="dcterms:W3CDTF">2023-03-30T16:02:00Z</dcterms:created>
  <dcterms:modified xsi:type="dcterms:W3CDTF">2023-03-31T12:57:00Z</dcterms:modified>
</cp:coreProperties>
</file>