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1411"/>
      </w:tblGrid>
      <w:tr w:rsidR="002048F2" w:rsidRPr="002048F2" w:rsidTr="00682E5C">
        <w:tc>
          <w:tcPr>
            <w:tcW w:w="9067" w:type="dxa"/>
            <w:tcBorders>
              <w:right w:val="nil"/>
            </w:tcBorders>
          </w:tcPr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F2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F2">
              <w:rPr>
                <w:rFonts w:ascii="Times New Roman" w:hAnsi="Times New Roman" w:cs="Times New Roman"/>
                <w:b/>
                <w:sz w:val="24"/>
                <w:szCs w:val="24"/>
              </w:rPr>
              <w:t>ESPACIO CURRICULAR: HISTORIA DE SAN JUAN</w:t>
            </w:r>
          </w:p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F2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F2">
              <w:rPr>
                <w:rFonts w:ascii="Times New Roman" w:hAnsi="Times New Roman" w:cs="Times New Roman"/>
                <w:b/>
                <w:sz w:val="24"/>
                <w:szCs w:val="24"/>
              </w:rPr>
              <w:t>CURSO: 6º B</w:t>
            </w:r>
          </w:p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F2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left w:val="nil"/>
            </w:tcBorders>
          </w:tcPr>
          <w:p w:rsidR="002048F2" w:rsidRPr="002048F2" w:rsidRDefault="002048F2" w:rsidP="002048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48F2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216B0431" wp14:editId="218C9F59">
                  <wp:extent cx="647700" cy="971297"/>
                  <wp:effectExtent l="0" t="0" r="0" b="635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210" cy="97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48F2" w:rsidRPr="002048F2" w:rsidRDefault="002048F2" w:rsidP="00204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8F2" w:rsidRPr="002048F2" w:rsidRDefault="002048F2" w:rsidP="002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51F2" w:rsidRPr="002048F2" w:rsidRDefault="005651F2" w:rsidP="002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8F2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5651F2" w:rsidRPr="002048F2" w:rsidRDefault="005651F2" w:rsidP="00204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048F2">
        <w:rPr>
          <w:rFonts w:ascii="Times New Roman" w:hAnsi="Times New Roman"/>
          <w:sz w:val="24"/>
          <w:szCs w:val="24"/>
          <w:u w:val="single"/>
        </w:rPr>
        <w:t>UNIDAD Nº I: EL POBLAMIENTO HISPANO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-Descubrimiento de Cuyo. Fundación de San Juan de la Frontera.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-Organización política, económica, religiosa y social.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-Vida cotidiana. Educación. La familia.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048F2">
        <w:rPr>
          <w:rFonts w:ascii="Times New Roman" w:hAnsi="Times New Roman"/>
          <w:sz w:val="24"/>
          <w:szCs w:val="24"/>
          <w:u w:val="single"/>
        </w:rPr>
        <w:t>UNIDAD Nº II: DE LA REVOLUCIÓN A LA AUTONOMÍA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-El Pronunciamiento. La Junta Subalterna. Los tenientes gobernadores.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-San Juan en la Gobernación Intendencia de Cuyo. San Martín en San Juan. San Juan en el Congreso de Tucumán.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>-Autonomía de San Juan.</w:t>
      </w:r>
    </w:p>
    <w:p w:rsidR="005651F2" w:rsidRPr="002048F2" w:rsidRDefault="005651F2" w:rsidP="002048F2">
      <w:pPr>
        <w:pStyle w:val="Subttulo"/>
        <w:ind w:left="708"/>
        <w:jc w:val="both"/>
        <w:rPr>
          <w:rFonts w:ascii="Times New Roman" w:hAnsi="Times New Roman"/>
          <w:bCs w:val="0"/>
        </w:rPr>
      </w:pP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048F2">
        <w:rPr>
          <w:rFonts w:ascii="Times New Roman" w:hAnsi="Times New Roman"/>
          <w:sz w:val="24"/>
          <w:szCs w:val="24"/>
          <w:u w:val="single"/>
        </w:rPr>
        <w:t>UNIDAD Nº III: ENTRE UNITARIOS Y FEDERALES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-San Juan y los reformadores. Salvador María del Carril.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-Época </w:t>
      </w:r>
      <w:proofErr w:type="spellStart"/>
      <w:r w:rsidRPr="002048F2">
        <w:rPr>
          <w:sz w:val="24"/>
          <w:szCs w:val="24"/>
        </w:rPr>
        <w:t>Quirogana</w:t>
      </w:r>
      <w:proofErr w:type="spellEnd"/>
      <w:r w:rsidRPr="002048F2">
        <w:rPr>
          <w:sz w:val="24"/>
          <w:szCs w:val="24"/>
        </w:rPr>
        <w:t xml:space="preserve">. El Obispado de San Juan de Cuyo.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-Nazario Benavides. La Cuestión San Juan.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-Gobierno de Domingo Faustino Sarmiento. Época de Sarmiento.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048F2">
        <w:rPr>
          <w:rFonts w:ascii="Times New Roman" w:hAnsi="Times New Roman"/>
          <w:sz w:val="24"/>
          <w:szCs w:val="24"/>
          <w:u w:val="single"/>
        </w:rPr>
        <w:t>UNIDAD Nº IV: SAN JUAN SE ORGANIZA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-Época de los Regeneradores. Transformación social, cultural y económica. El ferrocarril. 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 San Juan a principios del siglo XX: características sociales y políticas. </w:t>
      </w: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</w:rPr>
      </w:pP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2048F2">
        <w:rPr>
          <w:rFonts w:ascii="Times New Roman" w:hAnsi="Times New Roman"/>
          <w:sz w:val="24"/>
          <w:szCs w:val="24"/>
          <w:u w:val="single"/>
        </w:rPr>
        <w:t>UNIDAD Nº V: SAN JUAN EN EL SIGLO XX</w:t>
      </w:r>
    </w:p>
    <w:p w:rsidR="005651F2" w:rsidRPr="002048F2" w:rsidRDefault="005651F2" w:rsidP="002048F2">
      <w:pPr>
        <w:pStyle w:val="Textoindependiente3"/>
        <w:spacing w:after="0"/>
        <w:rPr>
          <w:sz w:val="24"/>
          <w:szCs w:val="24"/>
        </w:rPr>
      </w:pPr>
      <w:r w:rsidRPr="002048F2">
        <w:rPr>
          <w:sz w:val="24"/>
          <w:szCs w:val="24"/>
        </w:rPr>
        <w:t xml:space="preserve">-Origen del partido </w:t>
      </w:r>
      <w:proofErr w:type="spellStart"/>
      <w:r w:rsidRPr="002048F2">
        <w:rPr>
          <w:sz w:val="24"/>
          <w:szCs w:val="24"/>
        </w:rPr>
        <w:t>Bloquista</w:t>
      </w:r>
      <w:proofErr w:type="spellEnd"/>
      <w:r w:rsidRPr="002048F2">
        <w:rPr>
          <w:sz w:val="24"/>
          <w:szCs w:val="24"/>
        </w:rPr>
        <w:t xml:space="preserve">. Características del gobierno </w:t>
      </w:r>
      <w:proofErr w:type="spellStart"/>
      <w:r w:rsidRPr="002048F2">
        <w:rPr>
          <w:sz w:val="24"/>
          <w:szCs w:val="24"/>
        </w:rPr>
        <w:t>bloquista</w:t>
      </w:r>
      <w:proofErr w:type="spellEnd"/>
      <w:r w:rsidRPr="002048F2">
        <w:rPr>
          <w:sz w:val="24"/>
          <w:szCs w:val="24"/>
        </w:rPr>
        <w:t xml:space="preserve"> </w:t>
      </w: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048F2">
        <w:rPr>
          <w:rFonts w:ascii="Times New Roman" w:hAnsi="Times New Roman"/>
          <w:b w:val="0"/>
          <w:sz w:val="24"/>
          <w:szCs w:val="24"/>
        </w:rPr>
        <w:t xml:space="preserve">-Reacción Conservadora. El terremoto de 1944. </w:t>
      </w: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048F2">
        <w:rPr>
          <w:rFonts w:ascii="Times New Roman" w:hAnsi="Times New Roman"/>
          <w:b w:val="0"/>
          <w:sz w:val="24"/>
          <w:szCs w:val="24"/>
        </w:rPr>
        <w:t xml:space="preserve">-Época del Justicialismo. Alternancia de gobiernos constitucionales y de facto. </w:t>
      </w:r>
    </w:p>
    <w:p w:rsidR="005651F2" w:rsidRPr="002048F2" w:rsidRDefault="005651F2" w:rsidP="002048F2">
      <w:pPr>
        <w:pStyle w:val="Ttulo6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048F2">
        <w:rPr>
          <w:rFonts w:ascii="Times New Roman" w:hAnsi="Times New Roman"/>
          <w:b w:val="0"/>
          <w:sz w:val="24"/>
          <w:szCs w:val="24"/>
        </w:rPr>
        <w:t xml:space="preserve">-Recuperación de la democracia. Desarrollo económico, social y cultural. </w:t>
      </w:r>
    </w:p>
    <w:p w:rsidR="005651F2" w:rsidRPr="002048F2" w:rsidRDefault="005651F2" w:rsidP="00204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1F2" w:rsidRPr="002048F2" w:rsidRDefault="005651F2" w:rsidP="00204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8F2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5651F2" w:rsidRPr="002048F2" w:rsidRDefault="005651F2" w:rsidP="002048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8F2">
        <w:rPr>
          <w:rFonts w:ascii="Times New Roman" w:hAnsi="Times New Roman" w:cs="Times New Roman"/>
          <w:sz w:val="24"/>
          <w:szCs w:val="24"/>
        </w:rPr>
        <w:t xml:space="preserve">Guerrero, C. (1964). San Martín y sus vinculaciones con San Juan. San Juan, Archivo Histórico y Administrativo.   </w:t>
      </w:r>
      <w:r w:rsidRPr="002048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1F2" w:rsidRPr="002048F2" w:rsidRDefault="005651F2" w:rsidP="002048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48F2">
        <w:rPr>
          <w:rFonts w:ascii="Times New Roman" w:hAnsi="Times New Roman" w:cs="Times New Roman"/>
          <w:bCs/>
          <w:sz w:val="24"/>
          <w:szCs w:val="24"/>
        </w:rPr>
        <w:t>MonachesiI</w:t>
      </w:r>
      <w:proofErr w:type="spellEnd"/>
      <w:r w:rsidRPr="002048F2">
        <w:rPr>
          <w:rFonts w:ascii="Times New Roman" w:hAnsi="Times New Roman" w:cs="Times New Roman"/>
          <w:bCs/>
          <w:sz w:val="24"/>
          <w:szCs w:val="24"/>
        </w:rPr>
        <w:t>, C., Mendoza, E. (2010). San Martín y el cruce de los Andes. Buenos Aires, Ed. 1884.</w:t>
      </w:r>
    </w:p>
    <w:p w:rsidR="005651F2" w:rsidRPr="002048F2" w:rsidRDefault="005651F2" w:rsidP="002048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8F2">
        <w:rPr>
          <w:rFonts w:ascii="Times New Roman" w:hAnsi="Times New Roman" w:cs="Times New Roman"/>
          <w:bCs/>
          <w:sz w:val="24"/>
          <w:szCs w:val="24"/>
        </w:rPr>
        <w:t>Rodríguez, N.I. (</w:t>
      </w:r>
      <w:proofErr w:type="spellStart"/>
      <w:r w:rsidRPr="002048F2">
        <w:rPr>
          <w:rFonts w:ascii="Times New Roman" w:hAnsi="Times New Roman" w:cs="Times New Roman"/>
          <w:bCs/>
          <w:sz w:val="24"/>
          <w:szCs w:val="24"/>
        </w:rPr>
        <w:t>dir.</w:t>
      </w:r>
      <w:proofErr w:type="spellEnd"/>
      <w:r w:rsidRPr="002048F2">
        <w:rPr>
          <w:rFonts w:ascii="Times New Roman" w:hAnsi="Times New Roman" w:cs="Times New Roman"/>
          <w:bCs/>
          <w:sz w:val="24"/>
          <w:szCs w:val="24"/>
        </w:rPr>
        <w:t>) (1997). Nueva Historia de San Juan. San Juan, Editorial Fundación Universidad Nacional de San Juan.</w:t>
      </w:r>
    </w:p>
    <w:p w:rsidR="005651F2" w:rsidRPr="002048F2" w:rsidRDefault="005651F2" w:rsidP="002048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8F2">
        <w:rPr>
          <w:rFonts w:ascii="Times New Roman" w:hAnsi="Times New Roman" w:cs="Times New Roman"/>
          <w:bCs/>
          <w:sz w:val="24"/>
          <w:szCs w:val="24"/>
        </w:rPr>
        <w:t xml:space="preserve">Varese, C., Arias, H. (1966). Historia de San Juan. Mendoza, </w:t>
      </w:r>
      <w:proofErr w:type="spellStart"/>
      <w:r w:rsidRPr="002048F2">
        <w:rPr>
          <w:rFonts w:ascii="Times New Roman" w:hAnsi="Times New Roman" w:cs="Times New Roman"/>
          <w:bCs/>
          <w:sz w:val="24"/>
          <w:szCs w:val="24"/>
        </w:rPr>
        <w:t>Spadoni</w:t>
      </w:r>
      <w:proofErr w:type="spellEnd"/>
      <w:r w:rsidRPr="002048F2">
        <w:rPr>
          <w:rFonts w:ascii="Times New Roman" w:hAnsi="Times New Roman" w:cs="Times New Roman"/>
          <w:bCs/>
          <w:sz w:val="24"/>
          <w:szCs w:val="24"/>
        </w:rPr>
        <w:t>.</w:t>
      </w:r>
    </w:p>
    <w:p w:rsidR="005651F2" w:rsidRPr="002048F2" w:rsidRDefault="005651F2" w:rsidP="002048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8F2">
        <w:rPr>
          <w:rFonts w:ascii="Times New Roman" w:hAnsi="Times New Roman" w:cs="Times New Roman"/>
          <w:sz w:val="24"/>
          <w:szCs w:val="24"/>
        </w:rPr>
        <w:t>Videla, H. (1986). Historia de San Juan. Reseña (1551- 1982). Buenos Aires, Plus Ultra.</w:t>
      </w:r>
    </w:p>
    <w:p w:rsidR="005651F2" w:rsidRPr="00230284" w:rsidRDefault="005651F2" w:rsidP="005651F2">
      <w:pPr>
        <w:pStyle w:val="Textoindependiente2"/>
        <w:ind w:left="720"/>
        <w:rPr>
          <w:rFonts w:cs="Arial"/>
        </w:rPr>
      </w:pPr>
    </w:p>
    <w:p w:rsidR="00C234D3" w:rsidRDefault="00C234D3"/>
    <w:p w:rsidR="0083207A" w:rsidRDefault="0083207A"/>
    <w:p w:rsidR="0083207A" w:rsidRDefault="0083207A"/>
    <w:p w:rsidR="0083207A" w:rsidRDefault="0083207A"/>
    <w:p w:rsidR="0083207A" w:rsidRDefault="0083207A"/>
    <w:p w:rsidR="0083207A" w:rsidRDefault="0083207A" w:rsidP="0083207A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83207A" w:rsidRDefault="0083207A" w:rsidP="0083207A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criterios:</w:t>
      </w: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83207A" w:rsidRDefault="0083207A" w:rsidP="008320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83207A" w:rsidRDefault="0083207A" w:rsidP="0083207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consignas.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Honestidad intelectual.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83207A" w:rsidRDefault="0083207A" w:rsidP="0083207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83207A" w:rsidRDefault="0083207A" w:rsidP="0083207A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83207A" w:rsidRDefault="0083207A" w:rsidP="0083207A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83207A" w:rsidRDefault="0083207A" w:rsidP="008320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83207A" w:rsidRDefault="0083207A" w:rsidP="008320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3207A" w:rsidRDefault="0083207A" w:rsidP="008320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horario de entrada al curso y de salida debe ser respetado.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83207A" w:rsidRDefault="0083207A" w:rsidP="0083207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Avisar con 7 días de anticipación la fecha y los temas de la evaluación.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83207A" w:rsidRDefault="0083207A" w:rsidP="0083207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aula en orden y con disciplina.</w:t>
      </w:r>
    </w:p>
    <w:p w:rsidR="0083207A" w:rsidRDefault="0083207A" w:rsidP="00832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83207A" w:rsidRDefault="0083207A" w:rsidP="0083207A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83207A" w:rsidRDefault="0083207A" w:rsidP="00832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207A" w:rsidRDefault="0083207A">
      <w:bookmarkStart w:id="1" w:name="_GoBack"/>
      <w:bookmarkEnd w:id="1"/>
    </w:p>
    <w:sectPr w:rsidR="0083207A" w:rsidSect="002048F2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2"/>
    <w:rsid w:val="002048F2"/>
    <w:rsid w:val="005651F2"/>
    <w:rsid w:val="00682E5C"/>
    <w:rsid w:val="0083207A"/>
    <w:rsid w:val="00C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E869DF-C8D6-4927-9B6C-8ED64D4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1F2"/>
    <w:rPr>
      <w:rFonts w:eastAsiaTheme="minorEastAsia"/>
      <w:lang w:eastAsia="es-MX"/>
    </w:rPr>
  </w:style>
  <w:style w:type="paragraph" w:styleId="Ttulo6">
    <w:name w:val="heading 6"/>
    <w:basedOn w:val="Normal"/>
    <w:next w:val="Normal"/>
    <w:link w:val="Ttulo6Car"/>
    <w:unhideWhenUsed/>
    <w:qFormat/>
    <w:rsid w:val="005651F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5651F2"/>
    <w:rPr>
      <w:rFonts w:ascii="Calibri" w:eastAsia="Times New Roman" w:hAnsi="Calibri" w:cs="Times New Roman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5651F2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5651F2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651F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1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1F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51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51F2"/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20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2023-03-31T23:06:00Z</dcterms:created>
  <dcterms:modified xsi:type="dcterms:W3CDTF">2023-03-31T23:57:00Z</dcterms:modified>
</cp:coreProperties>
</file>