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A5" w:rsidRDefault="000F34A5">
      <w:pPr>
        <w:rPr>
          <w:lang w:val="es-ES"/>
        </w:rPr>
      </w:pPr>
    </w:p>
    <w:p w:rsidR="00FF19BF" w:rsidRPr="00E743AA" w:rsidRDefault="00FF19BF" w:rsidP="00FF19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E743AA">
        <w:rPr>
          <w:rFonts w:ascii="Calibri" w:eastAsia="Calibri" w:hAnsi="Calibri" w:cs="Times New Roman"/>
          <w:b/>
          <w:sz w:val="24"/>
        </w:rPr>
        <w:t>CICLO LECTIVO 2023</w:t>
      </w:r>
    </w:p>
    <w:p w:rsidR="00FF19BF" w:rsidRPr="00E743AA" w:rsidRDefault="00FF19BF" w:rsidP="00FF19BF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:rsidR="00FF19BF" w:rsidRPr="00E743AA" w:rsidRDefault="00FF19BF" w:rsidP="00FF19BF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b/>
          <w:sz w:val="32"/>
          <w:u w:val="single"/>
        </w:rPr>
      </w:pPr>
      <w:r w:rsidRPr="00E743AA">
        <w:rPr>
          <w:rFonts w:ascii="Calibri" w:eastAsia="Calibri" w:hAnsi="Calibri" w:cs="Times New Roman"/>
          <w:b/>
          <w:sz w:val="24"/>
        </w:rPr>
        <w:t>Espacio Curricular:</w:t>
      </w:r>
      <w:r w:rsidRPr="00E743AA">
        <w:rPr>
          <w:rFonts w:ascii="Calibri" w:eastAsia="Calibri" w:hAnsi="Calibri" w:cs="Times New Roman"/>
          <w:sz w:val="24"/>
        </w:rPr>
        <w:t xml:space="preserve"> Lengua</w:t>
      </w:r>
      <w:r w:rsidRPr="00E743AA">
        <w:rPr>
          <w:rFonts w:ascii="Calibri" w:eastAsia="Calibri" w:hAnsi="Calibri" w:cs="Times New Roman"/>
          <w:noProof/>
          <w:sz w:val="20"/>
          <w:szCs w:val="18"/>
        </w:rPr>
        <w:tab/>
      </w:r>
      <w:r w:rsidRPr="00E743AA">
        <w:rPr>
          <w:rFonts w:ascii="Calibri" w:eastAsia="Calibri" w:hAnsi="Calibri" w:cs="Times New Roman"/>
          <w:noProof/>
          <w:sz w:val="20"/>
          <w:szCs w:val="18"/>
        </w:rPr>
        <w:tab/>
      </w:r>
    </w:p>
    <w:p w:rsidR="00FF19BF" w:rsidRPr="00E743AA" w:rsidRDefault="00FF19BF" w:rsidP="00FF19BF">
      <w:pPr>
        <w:spacing w:after="0" w:line="259" w:lineRule="auto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Año: 5</w:t>
      </w:r>
      <w:r w:rsidRPr="00E743AA">
        <w:rPr>
          <w:rFonts w:ascii="Calibri" w:eastAsia="Calibri" w:hAnsi="Calibri" w:cs="Times New Roman"/>
          <w:b/>
          <w:sz w:val="24"/>
        </w:rPr>
        <w:tab/>
        <w:t>División: B</w:t>
      </w:r>
    </w:p>
    <w:p w:rsidR="00FF19BF" w:rsidRPr="00E743AA" w:rsidRDefault="00FF19BF" w:rsidP="00FF19BF">
      <w:pPr>
        <w:spacing w:after="0" w:line="259" w:lineRule="auto"/>
        <w:rPr>
          <w:rFonts w:ascii="Calibri" w:eastAsia="Calibri" w:hAnsi="Calibri" w:cs="Times New Roman"/>
          <w:b/>
          <w:sz w:val="24"/>
        </w:rPr>
      </w:pPr>
      <w:r w:rsidRPr="00E743AA">
        <w:rPr>
          <w:rFonts w:ascii="Calibri" w:eastAsia="Calibri" w:hAnsi="Calibri" w:cs="Times New Roman"/>
          <w:b/>
          <w:sz w:val="24"/>
        </w:rPr>
        <w:t xml:space="preserve">Docente: Bárbara Soria </w:t>
      </w:r>
    </w:p>
    <w:p w:rsidR="00FF19BF" w:rsidRDefault="00FF19BF" w:rsidP="00FF19BF">
      <w:pPr>
        <w:rPr>
          <w:lang w:val="es-ES"/>
        </w:rPr>
      </w:pPr>
    </w:p>
    <w:p w:rsidR="00FF19BF" w:rsidRPr="0006696E" w:rsidRDefault="00FF19BF" w:rsidP="00FF19BF">
      <w:pPr>
        <w:rPr>
          <w:b/>
          <w:sz w:val="24"/>
          <w:lang w:val="es-ES"/>
        </w:rPr>
      </w:pPr>
      <w:r w:rsidRPr="0006696E">
        <w:rPr>
          <w:b/>
          <w:sz w:val="24"/>
          <w:lang w:val="es-ES"/>
        </w:rPr>
        <w:t xml:space="preserve">PRIMER CUATRIMESTRE </w:t>
      </w:r>
    </w:p>
    <w:p w:rsidR="00FF19BF" w:rsidRDefault="00FF19BF" w:rsidP="00FF19BF">
      <w:pPr>
        <w:rPr>
          <w:b/>
          <w:sz w:val="24"/>
          <w:lang w:val="es-ES"/>
        </w:rPr>
      </w:pPr>
      <w:r w:rsidRPr="0006696E">
        <w:rPr>
          <w:b/>
          <w:sz w:val="24"/>
          <w:lang w:val="es-ES"/>
        </w:rPr>
        <w:t xml:space="preserve">Unidad I </w:t>
      </w:r>
    </w:p>
    <w:p w:rsidR="00FF19BF" w:rsidRDefault="00FF19BF" w:rsidP="00FF19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lang w:val="es-ES"/>
        </w:rPr>
      </w:pPr>
      <w:r w:rsidRPr="00FF19BF">
        <w:rPr>
          <w:rFonts w:ascii="Times New Roman" w:eastAsia="Calibri" w:hAnsi="Times New Roman" w:cs="Times New Roman"/>
          <w:color w:val="000000"/>
          <w:sz w:val="24"/>
          <w:lang w:val="es-ES"/>
        </w:rPr>
        <w:t>Teoría literaria: hacia una definición de literatura. El pacto o contrato de lectura. Teoría de la respuesta lectora o teoría de la recepción. ¿Qué dicen los escritores sobre la literatura? Autor y lector, camaradas en el camino. La función poética del lenguaje.</w:t>
      </w:r>
    </w:p>
    <w:p w:rsidR="00FF19BF" w:rsidRPr="00FF19BF" w:rsidRDefault="00FF19BF" w:rsidP="00FF19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FF19BF">
        <w:rPr>
          <w:rFonts w:ascii="Times New Roman" w:eastAsia="Arial" w:hAnsi="Times New Roman" w:cs="Times New Roman"/>
          <w:color w:val="000000"/>
          <w:sz w:val="24"/>
          <w:szCs w:val="24"/>
          <w:lang w:val="es-ES" w:eastAsia="es-AR"/>
        </w:rPr>
        <w:t xml:space="preserve">Literaturas precolombinas: rasgos generales. Transculturación y contextualización. Literatura oral.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s-ES" w:eastAsia="es-AR"/>
        </w:rPr>
        <w:t>O</w:t>
      </w:r>
      <w:r w:rsidRPr="00FF19BF">
        <w:rPr>
          <w:rFonts w:ascii="Times New Roman" w:eastAsia="Arial" w:hAnsi="Times New Roman" w:cs="Times New Roman"/>
          <w:color w:val="000000"/>
          <w:sz w:val="24"/>
          <w:szCs w:val="24"/>
          <w:lang w:val="es-ES" w:eastAsia="es-AR"/>
        </w:rPr>
        <w:t>rigen y significado. Relación con otros relatos cosmogónicos.</w:t>
      </w:r>
    </w:p>
    <w:p w:rsidR="00FF19BF" w:rsidRPr="00FF19BF" w:rsidRDefault="00FF19BF" w:rsidP="00FF19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F19BF">
        <w:rPr>
          <w:rFonts w:ascii="Times New Roman" w:hAnsi="Times New Roman" w:cs="Times New Roman"/>
          <w:sz w:val="24"/>
          <w:szCs w:val="24"/>
          <w:lang w:val="es-ES"/>
        </w:rPr>
        <w:t xml:space="preserve">Literatura de descubrimiento y conquista: Las Crónicas de Indias. Conceptos. Características. Leyenda rosa y leyenda negra. Las crónicas de los vencidos. </w:t>
      </w:r>
      <w:bookmarkStart w:id="0" w:name="_GoBack"/>
      <w:bookmarkEnd w:id="0"/>
      <w:r w:rsidRPr="008600B4">
        <w:rPr>
          <w:rFonts w:ascii="Times New Roman" w:hAnsi="Times New Roman" w:cs="Times New Roman"/>
          <w:sz w:val="24"/>
          <w:szCs w:val="24"/>
          <w:lang w:val="es-ES"/>
        </w:rPr>
        <w:t xml:space="preserve">Lectura de </w:t>
      </w:r>
      <w:r w:rsidRPr="008600B4">
        <w:rPr>
          <w:rFonts w:ascii="Times New Roman" w:hAnsi="Times New Roman" w:cs="Times New Roman"/>
          <w:i/>
          <w:sz w:val="24"/>
          <w:szCs w:val="24"/>
          <w:lang w:val="es-ES"/>
        </w:rPr>
        <w:t>El eclipse</w:t>
      </w:r>
      <w:r w:rsidRPr="008600B4">
        <w:rPr>
          <w:rFonts w:ascii="Times New Roman" w:hAnsi="Times New Roman" w:cs="Times New Roman"/>
          <w:sz w:val="24"/>
          <w:szCs w:val="24"/>
          <w:lang w:val="es-ES"/>
        </w:rPr>
        <w:t xml:space="preserve"> de Augusto </w:t>
      </w:r>
      <w:proofErr w:type="spellStart"/>
      <w:r w:rsidRPr="008600B4">
        <w:rPr>
          <w:rFonts w:ascii="Times New Roman" w:hAnsi="Times New Roman" w:cs="Times New Roman"/>
          <w:sz w:val="24"/>
          <w:szCs w:val="24"/>
          <w:lang w:val="es-ES"/>
        </w:rPr>
        <w:t>Monterroso</w:t>
      </w:r>
      <w:proofErr w:type="spellEnd"/>
      <w:r w:rsidRPr="008600B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F19BF" w:rsidRDefault="00FF19BF">
      <w:pPr>
        <w:rPr>
          <w:rFonts w:cstheme="minorHAnsi"/>
          <w:b/>
          <w:sz w:val="24"/>
          <w:szCs w:val="24"/>
          <w:lang w:val="es-ES"/>
        </w:rPr>
      </w:pPr>
      <w:r w:rsidRPr="00FF19BF">
        <w:rPr>
          <w:rFonts w:cstheme="minorHAnsi"/>
          <w:b/>
          <w:sz w:val="24"/>
          <w:szCs w:val="24"/>
          <w:lang w:val="es-ES"/>
        </w:rPr>
        <w:t>Unidad II</w:t>
      </w:r>
    </w:p>
    <w:p w:rsidR="001204F2" w:rsidRDefault="00FF19BF" w:rsidP="00120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F19BF">
        <w:rPr>
          <w:rFonts w:ascii="Times New Roman" w:hAnsi="Times New Roman" w:cs="Times New Roman"/>
          <w:sz w:val="24"/>
          <w:szCs w:val="24"/>
          <w:lang w:val="es-ES"/>
        </w:rPr>
        <w:t>El Barroco Hispanoamericano. Contexto.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Caracteres y recursos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retóticos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FF19B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Sor Juana Inés de la Cruz: </w:t>
      </w:r>
      <w:r w:rsidRPr="00FF19BF">
        <w:rPr>
          <w:rFonts w:ascii="Times New Roman" w:hAnsi="Times New Roman" w:cs="Times New Roman"/>
          <w:i/>
          <w:sz w:val="24"/>
          <w:szCs w:val="24"/>
          <w:lang w:val="es-ES"/>
        </w:rPr>
        <w:t xml:space="preserve">Redondillas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Pr="00FF19BF">
        <w:rPr>
          <w:rFonts w:ascii="Times New Roman" w:hAnsi="Times New Roman" w:cs="Times New Roman"/>
          <w:i/>
          <w:sz w:val="24"/>
          <w:szCs w:val="24"/>
          <w:lang w:val="es-ES"/>
        </w:rPr>
        <w:t>Respuesta a Sor Filotea de la Cruz</w:t>
      </w:r>
      <w:r w:rsidRPr="00FF19BF">
        <w:rPr>
          <w:rFonts w:ascii="Times New Roman" w:hAnsi="Times New Roman" w:cs="Times New Roman"/>
          <w:sz w:val="24"/>
          <w:szCs w:val="24"/>
          <w:lang w:val="es-ES"/>
        </w:rPr>
        <w:t>. Intertextualidad: La lírica femenina del Siglo XX: Alfo</w:t>
      </w:r>
      <w:r w:rsidR="001204F2">
        <w:rPr>
          <w:rFonts w:ascii="Times New Roman" w:hAnsi="Times New Roman" w:cs="Times New Roman"/>
          <w:sz w:val="24"/>
          <w:szCs w:val="24"/>
          <w:lang w:val="es-ES"/>
        </w:rPr>
        <w:t xml:space="preserve">nsina Storni: </w:t>
      </w:r>
      <w:r w:rsidR="001204F2" w:rsidRPr="001204F2">
        <w:rPr>
          <w:rFonts w:ascii="Times New Roman" w:hAnsi="Times New Roman" w:cs="Times New Roman"/>
          <w:i/>
          <w:sz w:val="24"/>
          <w:szCs w:val="24"/>
          <w:lang w:val="es-ES"/>
        </w:rPr>
        <w:t>Hombre pequeñito</w:t>
      </w:r>
      <w:r w:rsidR="001204F2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1204F2" w:rsidRPr="001204F2">
        <w:rPr>
          <w:rFonts w:ascii="Times New Roman" w:hAnsi="Times New Roman" w:cs="Times New Roman"/>
          <w:i/>
          <w:sz w:val="24"/>
          <w:szCs w:val="24"/>
          <w:lang w:val="es-ES"/>
        </w:rPr>
        <w:t>Tú me quieres blanca</w:t>
      </w:r>
      <w:r w:rsidRPr="00FF19BF">
        <w:rPr>
          <w:rFonts w:ascii="Times New Roman" w:hAnsi="Times New Roman" w:cs="Times New Roman"/>
          <w:sz w:val="24"/>
          <w:szCs w:val="24"/>
          <w:lang w:val="es-ES"/>
        </w:rPr>
        <w:t>. Textos periodísticos referidos a la situación de la mujer en el siglo XXI.</w:t>
      </w:r>
      <w:r w:rsidR="001204F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FF19BF" w:rsidRPr="001204F2" w:rsidRDefault="00FF19BF" w:rsidP="00120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F19BF">
        <w:rPr>
          <w:rFonts w:ascii="Times New Roman" w:hAnsi="Times New Roman" w:cs="Times New Roman"/>
          <w:sz w:val="24"/>
          <w:szCs w:val="24"/>
          <w:lang w:val="es-ES"/>
        </w:rPr>
        <w:t>Modernismo: caracteres, tendencias, contextualización. Rubén Darío: obra poética, etapas.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Lectura del poema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Sonatina. </w:t>
      </w:r>
    </w:p>
    <w:p w:rsidR="001204F2" w:rsidRDefault="001204F2" w:rsidP="001204F2">
      <w:pPr>
        <w:spacing w:before="240"/>
        <w:rPr>
          <w:rFonts w:cstheme="minorHAnsi"/>
          <w:b/>
          <w:sz w:val="24"/>
          <w:szCs w:val="24"/>
          <w:lang w:val="es-ES"/>
        </w:rPr>
      </w:pPr>
    </w:p>
    <w:p w:rsidR="001204F2" w:rsidRDefault="001204F2" w:rsidP="001204F2">
      <w:pPr>
        <w:spacing w:before="240"/>
        <w:rPr>
          <w:rFonts w:cstheme="minorHAnsi"/>
          <w:b/>
          <w:sz w:val="24"/>
          <w:szCs w:val="24"/>
          <w:lang w:val="es-ES"/>
        </w:rPr>
      </w:pPr>
    </w:p>
    <w:p w:rsidR="001204F2" w:rsidRDefault="001204F2" w:rsidP="001204F2">
      <w:pPr>
        <w:spacing w:before="240"/>
        <w:rPr>
          <w:rFonts w:cstheme="minorHAnsi"/>
          <w:b/>
          <w:sz w:val="24"/>
          <w:szCs w:val="24"/>
          <w:lang w:val="es-ES"/>
        </w:rPr>
      </w:pPr>
    </w:p>
    <w:p w:rsidR="001204F2" w:rsidRDefault="001204F2" w:rsidP="001204F2">
      <w:pPr>
        <w:spacing w:before="240"/>
        <w:rPr>
          <w:rFonts w:cstheme="minorHAnsi"/>
          <w:b/>
          <w:sz w:val="24"/>
          <w:szCs w:val="24"/>
          <w:lang w:val="es-ES"/>
        </w:rPr>
      </w:pPr>
    </w:p>
    <w:p w:rsidR="00FF19BF" w:rsidRPr="00FF19BF" w:rsidRDefault="00FF19BF" w:rsidP="001204F2">
      <w:pPr>
        <w:spacing w:before="2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SEGUNDO CUATRIMESTRE</w:t>
      </w:r>
    </w:p>
    <w:p w:rsidR="00FF19BF" w:rsidRDefault="00FF19BF">
      <w:pPr>
        <w:rPr>
          <w:rFonts w:cstheme="minorHAnsi"/>
          <w:b/>
          <w:sz w:val="24"/>
          <w:szCs w:val="24"/>
          <w:lang w:val="es-ES"/>
        </w:rPr>
      </w:pPr>
      <w:r w:rsidRPr="00FF19BF">
        <w:rPr>
          <w:rFonts w:cstheme="minorHAnsi"/>
          <w:b/>
          <w:sz w:val="24"/>
          <w:szCs w:val="24"/>
          <w:lang w:val="es-ES"/>
        </w:rPr>
        <w:lastRenderedPageBreak/>
        <w:t>Unidad III</w:t>
      </w:r>
    </w:p>
    <w:p w:rsidR="001204F2" w:rsidRPr="001204F2" w:rsidRDefault="001204F2" w:rsidP="00120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204F2">
        <w:rPr>
          <w:rFonts w:ascii="Times New Roman" w:hAnsi="Times New Roman" w:cs="Times New Roman"/>
          <w:sz w:val="24"/>
          <w:szCs w:val="24"/>
          <w:lang w:val="es-ES"/>
        </w:rPr>
        <w:t xml:space="preserve">El impacto del “boom” latinoamericano en las literaturas europeas. El realismo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mágico. Gabriel García Márquez. Datos biográficos. </w:t>
      </w:r>
      <w:r w:rsidRPr="001204F2">
        <w:rPr>
          <w:rFonts w:ascii="Times New Roman" w:hAnsi="Times New Roman" w:cs="Times New Roman"/>
          <w:sz w:val="24"/>
          <w:szCs w:val="24"/>
          <w:lang w:val="es-ES"/>
        </w:rPr>
        <w:t xml:space="preserve">Lectura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Un señor muy viejo con unas alas enormes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El ahogado más hermoso del mundo </w:t>
      </w:r>
      <w:r w:rsidRPr="001204F2">
        <w:rPr>
          <w:rFonts w:ascii="Times New Roman" w:hAnsi="Times New Roman" w:cs="Times New Roman"/>
          <w:sz w:val="24"/>
          <w:szCs w:val="24"/>
          <w:lang w:val="es-ES"/>
        </w:rPr>
        <w:t>de Gabriel García Márquez.</w:t>
      </w:r>
      <w:r w:rsidR="00CA352F">
        <w:rPr>
          <w:rFonts w:ascii="Times New Roman" w:hAnsi="Times New Roman" w:cs="Times New Roman"/>
          <w:sz w:val="24"/>
          <w:szCs w:val="24"/>
          <w:lang w:val="es-ES"/>
        </w:rPr>
        <w:t xml:space="preserve"> Narrativa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del siglo XX. Lectura y análisis de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Rebelión en la granja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George Orwell. Metáfora del fracaso de la Revolución Rusa. </w:t>
      </w:r>
    </w:p>
    <w:p w:rsidR="001204F2" w:rsidRDefault="00FF19BF" w:rsidP="001204F2">
      <w:pPr>
        <w:spacing w:line="360" w:lineRule="auto"/>
        <w:jc w:val="both"/>
        <w:rPr>
          <w:rFonts w:cstheme="minorHAnsi"/>
          <w:b/>
          <w:sz w:val="24"/>
          <w:szCs w:val="24"/>
          <w:lang w:val="es-ES"/>
        </w:rPr>
      </w:pPr>
      <w:r w:rsidRPr="00FF19BF">
        <w:rPr>
          <w:rFonts w:cstheme="minorHAnsi"/>
          <w:b/>
          <w:sz w:val="24"/>
          <w:szCs w:val="24"/>
          <w:lang w:val="es-ES"/>
        </w:rPr>
        <w:t xml:space="preserve">Unidad IV </w:t>
      </w:r>
    </w:p>
    <w:p w:rsidR="001204F2" w:rsidRDefault="001204F2" w:rsidP="001204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s-ES" w:eastAsia="es-AR"/>
        </w:rPr>
      </w:pPr>
      <w:r w:rsidRPr="001204F2">
        <w:rPr>
          <w:rFonts w:ascii="Times New Roman" w:eastAsia="Calibri" w:hAnsi="Times New Roman" w:cs="Times New Roman"/>
          <w:color w:val="000000"/>
          <w:sz w:val="24"/>
          <w:lang w:val="es-ES"/>
        </w:rPr>
        <w:t xml:space="preserve">El teatro norteamericano: Contextualización. Lectura y análisis de </w:t>
      </w:r>
      <w:r w:rsidRPr="008600B4">
        <w:rPr>
          <w:rFonts w:ascii="Times New Roman" w:eastAsia="Calibri" w:hAnsi="Times New Roman" w:cs="Times New Roman"/>
          <w:color w:val="000000"/>
          <w:sz w:val="24"/>
          <w:lang w:val="es-ES"/>
        </w:rPr>
        <w:t>“La muerte de un viajante”, de Arthur Miller.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s-ES" w:eastAsia="es-AR"/>
        </w:rPr>
        <w:t xml:space="preserve"> </w:t>
      </w:r>
    </w:p>
    <w:p w:rsidR="001204F2" w:rsidRPr="001204F2" w:rsidRDefault="001204F2" w:rsidP="001204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s-ES" w:eastAsia="es-AR"/>
        </w:rPr>
      </w:pPr>
      <w:r w:rsidRPr="001204F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AR"/>
        </w:rPr>
        <w:t xml:space="preserve">Narrativa siglo XXI. Lectura y análisis del cuento </w:t>
      </w:r>
      <w:r w:rsidRPr="00860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AR"/>
        </w:rPr>
        <w:t>El carrito</w:t>
      </w:r>
      <w:r w:rsidR="002D3A1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AR"/>
        </w:rPr>
        <w:t xml:space="preserve"> de Mariana Enríquez, en </w:t>
      </w:r>
      <w:r w:rsidR="002D3A1E" w:rsidRPr="002D3A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AR"/>
        </w:rPr>
        <w:t>Los peligros de fumar en la cama.</w:t>
      </w:r>
      <w:r w:rsidR="002D3A1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AR"/>
        </w:rPr>
        <w:t xml:space="preserve"> </w:t>
      </w:r>
      <w:r w:rsidR="008600B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AR"/>
        </w:rPr>
        <w:t xml:space="preserve">Datos biográficos. </w:t>
      </w:r>
    </w:p>
    <w:p w:rsidR="00FF19BF" w:rsidRPr="00FF19BF" w:rsidRDefault="00FF19BF">
      <w:pPr>
        <w:rPr>
          <w:rFonts w:cstheme="minorHAnsi"/>
          <w:b/>
          <w:sz w:val="24"/>
          <w:szCs w:val="24"/>
          <w:lang w:val="es-ES"/>
        </w:rPr>
      </w:pPr>
    </w:p>
    <w:sectPr w:rsidR="00FF19BF" w:rsidRPr="00FF19B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A4" w:rsidRDefault="00A943A4" w:rsidP="00FF19BF">
      <w:pPr>
        <w:spacing w:after="0" w:line="240" w:lineRule="auto"/>
      </w:pPr>
      <w:r>
        <w:separator/>
      </w:r>
    </w:p>
  </w:endnote>
  <w:endnote w:type="continuationSeparator" w:id="0">
    <w:p w:rsidR="00A943A4" w:rsidRDefault="00A943A4" w:rsidP="00FF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A4" w:rsidRDefault="00A943A4" w:rsidP="00FF19BF">
      <w:pPr>
        <w:spacing w:after="0" w:line="240" w:lineRule="auto"/>
      </w:pPr>
      <w:r>
        <w:separator/>
      </w:r>
    </w:p>
  </w:footnote>
  <w:footnote w:type="continuationSeparator" w:id="0">
    <w:p w:rsidR="00A943A4" w:rsidRDefault="00A943A4" w:rsidP="00FF1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BF" w:rsidRPr="00E743AA" w:rsidRDefault="00FF19BF" w:rsidP="00FF19BF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42C19F14" wp14:editId="19009F54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FF19BF" w:rsidRPr="00E743AA" w:rsidRDefault="00FF19BF" w:rsidP="00FF19BF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FF19BF" w:rsidRPr="00E743AA" w:rsidRDefault="00FF19BF" w:rsidP="00FF19BF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FF19BF" w:rsidRDefault="00FF19BF">
    <w:pPr>
      <w:pStyle w:val="Encabezado"/>
    </w:pPr>
  </w:p>
  <w:p w:rsidR="00FF19BF" w:rsidRDefault="00FF19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55E"/>
    <w:multiLevelType w:val="hybridMultilevel"/>
    <w:tmpl w:val="1F58C088"/>
    <w:lvl w:ilvl="0" w:tplc="9962D80E">
      <w:start w:val="1"/>
      <w:numFmt w:val="upperLetter"/>
      <w:lvlText w:val="%1-"/>
      <w:lvlJc w:val="left"/>
      <w:pPr>
        <w:ind w:left="72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BF"/>
    <w:rsid w:val="00056558"/>
    <w:rsid w:val="000F34A5"/>
    <w:rsid w:val="001204F2"/>
    <w:rsid w:val="00161F8F"/>
    <w:rsid w:val="00166A43"/>
    <w:rsid w:val="002D3A1E"/>
    <w:rsid w:val="0030775B"/>
    <w:rsid w:val="006B2A7D"/>
    <w:rsid w:val="008600B4"/>
    <w:rsid w:val="00987B32"/>
    <w:rsid w:val="00A943A4"/>
    <w:rsid w:val="00CA352F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19BF"/>
  </w:style>
  <w:style w:type="paragraph" w:styleId="Piedepgina">
    <w:name w:val="footer"/>
    <w:basedOn w:val="Normal"/>
    <w:link w:val="PiedepginaCar"/>
    <w:uiPriority w:val="99"/>
    <w:unhideWhenUsed/>
    <w:rsid w:val="00FF1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9BF"/>
  </w:style>
  <w:style w:type="paragraph" w:styleId="Textodeglobo">
    <w:name w:val="Balloon Text"/>
    <w:basedOn w:val="Normal"/>
    <w:link w:val="TextodegloboCar"/>
    <w:uiPriority w:val="99"/>
    <w:semiHidden/>
    <w:unhideWhenUsed/>
    <w:rsid w:val="00FF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9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1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19BF"/>
  </w:style>
  <w:style w:type="paragraph" w:styleId="Piedepgina">
    <w:name w:val="footer"/>
    <w:basedOn w:val="Normal"/>
    <w:link w:val="PiedepginaCar"/>
    <w:uiPriority w:val="99"/>
    <w:unhideWhenUsed/>
    <w:rsid w:val="00FF1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9BF"/>
  </w:style>
  <w:style w:type="paragraph" w:styleId="Textodeglobo">
    <w:name w:val="Balloon Text"/>
    <w:basedOn w:val="Normal"/>
    <w:link w:val="TextodegloboCar"/>
    <w:uiPriority w:val="99"/>
    <w:semiHidden/>
    <w:unhideWhenUsed/>
    <w:rsid w:val="00FF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9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9</cp:revision>
  <dcterms:created xsi:type="dcterms:W3CDTF">2023-03-06T14:14:00Z</dcterms:created>
  <dcterms:modified xsi:type="dcterms:W3CDTF">2023-03-31T22:21:00Z</dcterms:modified>
</cp:coreProperties>
</file>