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451A4D" w14:textId="77777777" w:rsidR="00A97AC4" w:rsidRDefault="00A97AC4">
      <w:pPr>
        <w:rPr>
          <w:b/>
          <w:u w:val="single"/>
        </w:rPr>
      </w:pPr>
    </w:p>
    <w:p w14:paraId="00000001" w14:textId="1EED9104" w:rsidR="0066055F" w:rsidRDefault="004B5A0B" w:rsidP="00A97AC4">
      <w:pPr>
        <w:jc w:val="center"/>
        <w:rPr>
          <w:b/>
          <w:u w:val="single"/>
        </w:rPr>
      </w:pPr>
      <w:r>
        <w:rPr>
          <w:b/>
          <w:u w:val="single"/>
        </w:rPr>
        <w:t>TRABAJO PRÁCTICO N</w:t>
      </w:r>
      <w:r w:rsidR="00A97AC4">
        <w:rPr>
          <w:b/>
          <w:u w:val="single"/>
        </w:rPr>
        <w:t>º</w:t>
      </w:r>
      <w:r>
        <w:rPr>
          <w:b/>
          <w:u w:val="single"/>
        </w:rPr>
        <w:t xml:space="preserve"> 2</w:t>
      </w:r>
    </w:p>
    <w:p w14:paraId="00000002" w14:textId="77777777" w:rsidR="0066055F" w:rsidRDefault="0066055F">
      <w:pPr>
        <w:rPr>
          <w:b/>
        </w:rPr>
      </w:pPr>
    </w:p>
    <w:p w14:paraId="00000003" w14:textId="5814AD31" w:rsidR="0066055F" w:rsidRDefault="00A97AC4">
      <w:pPr>
        <w:rPr>
          <w:b/>
        </w:rPr>
      </w:pPr>
      <w:r>
        <w:rPr>
          <w:b/>
        </w:rPr>
        <w:t xml:space="preserve">MATERIA: </w:t>
      </w:r>
      <w:r w:rsidR="004B5A0B">
        <w:rPr>
          <w:b/>
        </w:rPr>
        <w:t xml:space="preserve">LENGUA Y LITERATURA </w:t>
      </w:r>
    </w:p>
    <w:p w14:paraId="00000004" w14:textId="56FE3C32" w:rsidR="0066055F" w:rsidRDefault="00966B45">
      <w:pPr>
        <w:rPr>
          <w:b/>
        </w:rPr>
      </w:pPr>
      <w:r>
        <w:rPr>
          <w:b/>
        </w:rPr>
        <w:t>AÑO: 5º</w:t>
      </w:r>
      <w:r w:rsidR="004B5A0B">
        <w:rPr>
          <w:b/>
        </w:rPr>
        <w:t xml:space="preserve"> “B”</w:t>
      </w:r>
    </w:p>
    <w:p w14:paraId="00000005" w14:textId="77777777" w:rsidR="0066055F" w:rsidRDefault="004B5A0B">
      <w:pPr>
        <w:rPr>
          <w:b/>
        </w:rPr>
      </w:pPr>
      <w:r>
        <w:rPr>
          <w:b/>
        </w:rPr>
        <w:t>PROFESORA: BÁRBARA SORIA</w:t>
      </w:r>
    </w:p>
    <w:p w14:paraId="00000006" w14:textId="1C30FFD4" w:rsidR="0066055F" w:rsidRDefault="00A97AC4">
      <w:pPr>
        <w:rPr>
          <w:b/>
        </w:rPr>
      </w:pPr>
      <w:r>
        <w:rPr>
          <w:b/>
          <w:noProof/>
          <w:lang w:val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31BCB" wp14:editId="5CF3C610">
                <wp:simplePos x="0" y="0"/>
                <wp:positionH relativeFrom="column">
                  <wp:posOffset>12700</wp:posOffset>
                </wp:positionH>
                <wp:positionV relativeFrom="paragraph">
                  <wp:posOffset>178435</wp:posOffset>
                </wp:positionV>
                <wp:extent cx="5702300" cy="444500"/>
                <wp:effectExtent l="0" t="0" r="12700" b="1270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300" cy="44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051635" w14:textId="77777777" w:rsidR="00A97AC4" w:rsidRPr="00A97AC4" w:rsidRDefault="00A97AC4" w:rsidP="00A97AC4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A97AC4">
                              <w:rPr>
                                <w:sz w:val="20"/>
                              </w:rPr>
                              <w:t xml:space="preserve">Temas a evaluar: </w:t>
                            </w:r>
                            <w:r w:rsidRPr="00A97AC4">
                              <w:rPr>
                                <w:rFonts w:eastAsia="Calibri"/>
                                <w:szCs w:val="24"/>
                              </w:rPr>
                              <w:t>La argumentación oral: estructura y estrategias argumentativas. El debate. Texto argumentativo: características, superestructura y estrategias.</w:t>
                            </w:r>
                          </w:p>
                          <w:p w14:paraId="5400D00A" w14:textId="77777777" w:rsidR="00A97AC4" w:rsidRDefault="00A97A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1pt;margin-top:14.05pt;width:449pt;height: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" fillcolor="white [3201]" strokeweight=".5pt">
                <v:textbox>
                  <w:txbxContent>
                    <w:p w14:paraId="38051635" w14:textId="77777777" w:rsidR="00A97AC4" w:rsidRPr="00A97AC4" w:rsidRDefault="00A97AC4" w:rsidP="00A97AC4">
                      <w:pPr>
                        <w:jc w:val="both"/>
                        <w:rPr>
                          <w:sz w:val="20"/>
                        </w:rPr>
                      </w:pPr>
                      <w:r w:rsidRPr="00A97AC4">
                        <w:rPr>
                          <w:sz w:val="20"/>
                        </w:rPr>
                        <w:t xml:space="preserve">Temas a evaluar: </w:t>
                      </w:r>
                      <w:r w:rsidRPr="00A97AC4">
                        <w:rPr>
                          <w:rFonts w:eastAsia="Calibri"/>
                          <w:szCs w:val="24"/>
                        </w:rPr>
                        <w:t>La argumentación oral: estructura y estrategias argumentativas. El debate. Texto argumentativo: características, superestructura y estrategias.</w:t>
                      </w:r>
                    </w:p>
                    <w:p w14:paraId="5400D00A" w14:textId="77777777" w:rsidR="00A97AC4" w:rsidRDefault="00A97AC4"/>
                  </w:txbxContent>
                </v:textbox>
              </v:shape>
            </w:pict>
          </mc:Fallback>
        </mc:AlternateContent>
      </w:r>
    </w:p>
    <w:p w14:paraId="457AD13C" w14:textId="77777777" w:rsidR="00A97AC4" w:rsidRDefault="00A97AC4">
      <w:pPr>
        <w:jc w:val="both"/>
        <w:rPr>
          <w:sz w:val="20"/>
        </w:rPr>
      </w:pPr>
    </w:p>
    <w:p w14:paraId="13B9BCB2" w14:textId="77777777" w:rsidR="00A97AC4" w:rsidRDefault="00A97AC4">
      <w:pPr>
        <w:jc w:val="both"/>
        <w:rPr>
          <w:sz w:val="20"/>
        </w:rPr>
      </w:pPr>
    </w:p>
    <w:p w14:paraId="332D354B" w14:textId="77777777" w:rsidR="00A97AC4" w:rsidRDefault="00A97AC4">
      <w:pPr>
        <w:jc w:val="both"/>
        <w:rPr>
          <w:sz w:val="20"/>
        </w:rPr>
      </w:pPr>
    </w:p>
    <w:p w14:paraId="00000008" w14:textId="77777777" w:rsidR="0066055F" w:rsidRDefault="0066055F">
      <w:pPr>
        <w:jc w:val="both"/>
      </w:pPr>
    </w:p>
    <w:p w14:paraId="00000009" w14:textId="77777777" w:rsidR="0066055F" w:rsidRDefault="004B5A0B">
      <w:pPr>
        <w:jc w:val="both"/>
        <w:rPr>
          <w:b/>
        </w:rPr>
      </w:pPr>
      <w:r>
        <w:rPr>
          <w:b/>
        </w:rPr>
        <w:t>ACTIVIDADES</w:t>
      </w:r>
    </w:p>
    <w:p w14:paraId="0000000A" w14:textId="77777777" w:rsidR="0066055F" w:rsidRDefault="0066055F">
      <w:pPr>
        <w:jc w:val="both"/>
      </w:pPr>
    </w:p>
    <w:p w14:paraId="0000000B" w14:textId="77777777" w:rsidR="0066055F" w:rsidRDefault="004B5A0B">
      <w:pPr>
        <w:numPr>
          <w:ilvl w:val="0"/>
          <w:numId w:val="3"/>
        </w:numPr>
        <w:jc w:val="both"/>
      </w:pPr>
      <w:r>
        <w:t xml:space="preserve">Los invito a ver los siguientes capítulos disponibles en la plataforma </w:t>
      </w:r>
      <w:proofErr w:type="spellStart"/>
      <w:r>
        <w:t>Netflix</w:t>
      </w:r>
      <w:proofErr w:type="spellEnd"/>
      <w:r>
        <w:t>:</w:t>
      </w:r>
    </w:p>
    <w:p w14:paraId="0000000C" w14:textId="77777777" w:rsidR="0066055F" w:rsidRDefault="004B5A0B">
      <w:pPr>
        <w:jc w:val="both"/>
      </w:pPr>
      <w:r>
        <w:t xml:space="preserve">             </w:t>
      </w:r>
    </w:p>
    <w:p w14:paraId="0000000D" w14:textId="75CE05B5" w:rsidR="0066055F" w:rsidRPr="00A97AC4" w:rsidRDefault="004B5A0B">
      <w:pPr>
        <w:numPr>
          <w:ilvl w:val="0"/>
          <w:numId w:val="2"/>
        </w:numPr>
        <w:jc w:val="both"/>
        <w:rPr>
          <w:b/>
        </w:rPr>
      </w:pPr>
      <w:r w:rsidRPr="00A97AC4">
        <w:rPr>
          <w:b/>
        </w:rPr>
        <w:t>Serie “</w:t>
      </w:r>
      <w:proofErr w:type="spellStart"/>
      <w:r w:rsidRPr="00A97AC4">
        <w:rPr>
          <w:b/>
        </w:rPr>
        <w:t>Atypical</w:t>
      </w:r>
      <w:proofErr w:type="spellEnd"/>
      <w:r w:rsidRPr="00A97AC4">
        <w:rPr>
          <w:b/>
        </w:rPr>
        <w:t>”: Capítulo 1</w:t>
      </w:r>
      <w:r w:rsidR="00A97AC4" w:rsidRPr="00A97AC4">
        <w:rPr>
          <w:b/>
        </w:rPr>
        <w:t>: “Antártida”</w:t>
      </w:r>
      <w:r w:rsidRPr="00A97AC4">
        <w:rPr>
          <w:b/>
        </w:rPr>
        <w:t>-</w:t>
      </w:r>
      <w:r w:rsidR="00A97AC4" w:rsidRPr="00A97AC4">
        <w:rPr>
          <w:b/>
        </w:rPr>
        <w:t xml:space="preserve"> </w:t>
      </w:r>
      <w:r w:rsidRPr="00A97AC4">
        <w:rPr>
          <w:b/>
        </w:rPr>
        <w:t>Temporada 1</w:t>
      </w:r>
    </w:p>
    <w:p w14:paraId="0000000E" w14:textId="606DF7F3" w:rsidR="0066055F" w:rsidRPr="00A97AC4" w:rsidRDefault="004B5A0B">
      <w:pPr>
        <w:numPr>
          <w:ilvl w:val="0"/>
          <w:numId w:val="2"/>
        </w:numPr>
        <w:jc w:val="both"/>
        <w:rPr>
          <w:b/>
        </w:rPr>
      </w:pPr>
      <w:r w:rsidRPr="00A97AC4">
        <w:rPr>
          <w:b/>
        </w:rPr>
        <w:t>Serie “</w:t>
      </w:r>
      <w:proofErr w:type="spellStart"/>
      <w:r w:rsidRPr="00A97AC4">
        <w:rPr>
          <w:b/>
        </w:rPr>
        <w:t>Merlí</w:t>
      </w:r>
      <w:proofErr w:type="spellEnd"/>
      <w:r w:rsidRPr="00A97AC4">
        <w:rPr>
          <w:b/>
        </w:rPr>
        <w:t>”: Capítulo 8</w:t>
      </w:r>
      <w:r w:rsidR="00A97AC4" w:rsidRPr="00A97AC4">
        <w:rPr>
          <w:b/>
        </w:rPr>
        <w:t>: “</w:t>
      </w:r>
      <w:proofErr w:type="spellStart"/>
      <w:r w:rsidR="00A97AC4" w:rsidRPr="00A97AC4">
        <w:rPr>
          <w:b/>
        </w:rPr>
        <w:t>Guy</w:t>
      </w:r>
      <w:proofErr w:type="spellEnd"/>
      <w:r w:rsidR="00A97AC4" w:rsidRPr="00A97AC4">
        <w:rPr>
          <w:b/>
        </w:rPr>
        <w:t xml:space="preserve"> </w:t>
      </w:r>
      <w:proofErr w:type="spellStart"/>
      <w:r w:rsidR="00A97AC4" w:rsidRPr="00A97AC4">
        <w:rPr>
          <w:b/>
        </w:rPr>
        <w:t>Debord</w:t>
      </w:r>
      <w:proofErr w:type="spellEnd"/>
      <w:r w:rsidR="00A97AC4" w:rsidRPr="00A97AC4">
        <w:rPr>
          <w:b/>
        </w:rPr>
        <w:t>”</w:t>
      </w:r>
      <w:r w:rsidRPr="00A97AC4">
        <w:rPr>
          <w:b/>
        </w:rPr>
        <w:t>- Temporada 1</w:t>
      </w:r>
    </w:p>
    <w:p w14:paraId="0000000F" w14:textId="77777777" w:rsidR="0066055F" w:rsidRDefault="0066055F">
      <w:pPr>
        <w:jc w:val="both"/>
      </w:pPr>
    </w:p>
    <w:p w14:paraId="00000010" w14:textId="77777777" w:rsidR="0066055F" w:rsidRDefault="004B5A0B">
      <w:pPr>
        <w:numPr>
          <w:ilvl w:val="0"/>
          <w:numId w:val="3"/>
        </w:numPr>
        <w:jc w:val="both"/>
      </w:pPr>
      <w:r>
        <w:t>En grupos de 9/10 integrantes produzcan un texto argumentativo en el que defiendan las siguientes posturas/opiniones:</w:t>
      </w:r>
    </w:p>
    <w:p w14:paraId="00000011" w14:textId="77777777" w:rsidR="0066055F" w:rsidRDefault="004B5A0B">
      <w:pPr>
        <w:jc w:val="both"/>
      </w:pPr>
      <w:r>
        <w:t xml:space="preserve">            </w:t>
      </w:r>
    </w:p>
    <w:p w14:paraId="00000012" w14:textId="77777777" w:rsidR="0066055F" w:rsidRDefault="004B5A0B">
      <w:pPr>
        <w:numPr>
          <w:ilvl w:val="0"/>
          <w:numId w:val="4"/>
        </w:numPr>
        <w:jc w:val="both"/>
      </w:pPr>
      <w:r w:rsidRPr="00A97AC4">
        <w:rPr>
          <w:b/>
        </w:rPr>
        <w:t xml:space="preserve">SI </w:t>
      </w:r>
      <w:r>
        <w:t>se puede lograr la total in</w:t>
      </w:r>
      <w:r>
        <w:t>clusión de las personas con autismo. (Grupo 1)</w:t>
      </w:r>
    </w:p>
    <w:p w14:paraId="00000013" w14:textId="77777777" w:rsidR="0066055F" w:rsidRDefault="004B5A0B">
      <w:pPr>
        <w:numPr>
          <w:ilvl w:val="0"/>
          <w:numId w:val="4"/>
        </w:numPr>
        <w:jc w:val="both"/>
      </w:pPr>
      <w:r w:rsidRPr="00A97AC4">
        <w:rPr>
          <w:b/>
        </w:rPr>
        <w:t>NO</w:t>
      </w:r>
      <w:r>
        <w:t xml:space="preserve"> se puede lograr la total inclusión de las personas con autismo. (Grupo 2)</w:t>
      </w:r>
    </w:p>
    <w:p w14:paraId="00000014" w14:textId="77777777" w:rsidR="0066055F" w:rsidRDefault="004B5A0B">
      <w:pPr>
        <w:numPr>
          <w:ilvl w:val="0"/>
          <w:numId w:val="4"/>
        </w:numPr>
        <w:jc w:val="both"/>
      </w:pPr>
      <w:r>
        <w:t xml:space="preserve">Las personas </w:t>
      </w:r>
      <w:r w:rsidRPr="00A97AC4">
        <w:rPr>
          <w:b/>
        </w:rPr>
        <w:t>SI</w:t>
      </w:r>
      <w:r>
        <w:t xml:space="preserve"> hacen un buen manejo de sus redes sociales. (Grupo 3) </w:t>
      </w:r>
    </w:p>
    <w:p w14:paraId="00000015" w14:textId="77777777" w:rsidR="0066055F" w:rsidRDefault="004B5A0B">
      <w:pPr>
        <w:numPr>
          <w:ilvl w:val="0"/>
          <w:numId w:val="4"/>
        </w:numPr>
        <w:jc w:val="both"/>
      </w:pPr>
      <w:r>
        <w:t xml:space="preserve">Las personas </w:t>
      </w:r>
      <w:r w:rsidRPr="00A97AC4">
        <w:rPr>
          <w:b/>
        </w:rPr>
        <w:t>NO</w:t>
      </w:r>
      <w:r>
        <w:t xml:space="preserve"> hacen un buen manejo de sus redes sociales. (</w:t>
      </w:r>
      <w:r>
        <w:t xml:space="preserve">Grupo 4) </w:t>
      </w:r>
    </w:p>
    <w:p w14:paraId="00000016" w14:textId="77777777" w:rsidR="0066055F" w:rsidRDefault="004B5A0B">
      <w:pPr>
        <w:jc w:val="both"/>
      </w:pPr>
      <w:r>
        <w:t xml:space="preserve">             </w:t>
      </w:r>
    </w:p>
    <w:p w14:paraId="00000017" w14:textId="5816531C" w:rsidR="0066055F" w:rsidRDefault="004B5A0B">
      <w:pPr>
        <w:numPr>
          <w:ilvl w:val="0"/>
          <w:numId w:val="3"/>
        </w:numPr>
        <w:jc w:val="both"/>
      </w:pPr>
      <w:r>
        <w:t>Preparar una exposición, de no menos de 20 minutos, del texto argumentativo producido. Para ello, cad</w:t>
      </w:r>
      <w:r w:rsidR="00966B45">
        <w:t>a grupo debe seleccionar dos</w:t>
      </w:r>
      <w:r>
        <w:t xml:space="preserve"> integrante</w:t>
      </w:r>
      <w:r w:rsidR="00966B45">
        <w:t xml:space="preserve">s que </w:t>
      </w:r>
      <w:r>
        <w:t>de</w:t>
      </w:r>
      <w:r w:rsidR="00966B45">
        <w:t>n</w:t>
      </w:r>
      <w:r>
        <w:t xml:space="preserve"> voz al texto y represente</w:t>
      </w:r>
      <w:r w:rsidR="00966B45">
        <w:t>n</w:t>
      </w:r>
      <w:r>
        <w:t xml:space="preserve"> al grupo en cuestión.</w:t>
      </w:r>
    </w:p>
    <w:p w14:paraId="00000018" w14:textId="77777777" w:rsidR="0066055F" w:rsidRDefault="0066055F">
      <w:pPr>
        <w:jc w:val="both"/>
      </w:pPr>
    </w:p>
    <w:p w14:paraId="00000019" w14:textId="77777777" w:rsidR="0066055F" w:rsidRDefault="004B5A0B">
      <w:pPr>
        <w:jc w:val="both"/>
        <w:rPr>
          <w:b/>
        </w:rPr>
      </w:pPr>
      <w:r>
        <w:rPr>
          <w:b/>
        </w:rPr>
        <w:t>ELEMENTOS A TENER EN CUENTA</w:t>
      </w:r>
    </w:p>
    <w:p w14:paraId="0000001A" w14:textId="77777777" w:rsidR="0066055F" w:rsidRDefault="0066055F">
      <w:pPr>
        <w:jc w:val="both"/>
        <w:rPr>
          <w:b/>
        </w:rPr>
      </w:pPr>
    </w:p>
    <w:p w14:paraId="0000001B" w14:textId="77777777" w:rsidR="0066055F" w:rsidRDefault="004B5A0B">
      <w:pPr>
        <w:numPr>
          <w:ilvl w:val="0"/>
          <w:numId w:val="1"/>
        </w:numPr>
        <w:jc w:val="both"/>
      </w:pPr>
      <w:r>
        <w:t>El texto argumentativo debe respetar la estructura estudiada: Introducción- Tesis- Desarrollo argumentativo- Conclusión.</w:t>
      </w:r>
    </w:p>
    <w:p w14:paraId="0000001C" w14:textId="77777777" w:rsidR="0066055F" w:rsidRDefault="004B5A0B">
      <w:pPr>
        <w:numPr>
          <w:ilvl w:val="0"/>
          <w:numId w:val="1"/>
        </w:numPr>
        <w:jc w:val="both"/>
      </w:pPr>
      <w:r>
        <w:t>La tesis a defender por cada grupo es la descrita en el punto 2.</w:t>
      </w:r>
    </w:p>
    <w:p w14:paraId="0000001D" w14:textId="2CD13B4D" w:rsidR="0066055F" w:rsidRDefault="00530A7A">
      <w:pPr>
        <w:numPr>
          <w:ilvl w:val="0"/>
          <w:numId w:val="1"/>
        </w:numPr>
        <w:jc w:val="both"/>
      </w:pPr>
      <w:r>
        <w:t>La</w:t>
      </w:r>
      <w:r w:rsidR="004B5A0B">
        <w:t>s</w:t>
      </w:r>
      <w:r>
        <w:t xml:space="preserve"> estrategias argumentativas</w:t>
      </w:r>
      <w:r w:rsidR="004B5A0B">
        <w:t xml:space="preserve"> (al menos 4) deben apuntar a defender dicha tesis u opinión.</w:t>
      </w:r>
      <w:r>
        <w:t xml:space="preserve"> Para seleccionarlas, consulten el documento entregado.</w:t>
      </w:r>
    </w:p>
    <w:p w14:paraId="0000001E" w14:textId="77777777" w:rsidR="0066055F" w:rsidRDefault="004B5A0B">
      <w:pPr>
        <w:numPr>
          <w:ilvl w:val="0"/>
          <w:numId w:val="1"/>
        </w:numPr>
        <w:jc w:val="both"/>
      </w:pPr>
      <w:r>
        <w:t>El punto 3 está pensado para que se produzca un debate en el aula. Los dos grupos encargados de exponer, en el día correspondiente, defienden opiniones opuestas, por lo tanto, su p</w:t>
      </w:r>
      <w:r>
        <w:t>ropósito será convencer a los otros dos grupos de su postura.</w:t>
      </w:r>
    </w:p>
    <w:p w14:paraId="0000001F" w14:textId="77777777" w:rsidR="0066055F" w:rsidRDefault="004B5A0B">
      <w:pPr>
        <w:numPr>
          <w:ilvl w:val="0"/>
          <w:numId w:val="1"/>
        </w:numPr>
        <w:jc w:val="both"/>
      </w:pPr>
      <w:r>
        <w:t xml:space="preserve">La presentación del texto argumentativo será el día de la exposición. </w:t>
      </w:r>
    </w:p>
    <w:p w14:paraId="00000020" w14:textId="77777777" w:rsidR="0066055F" w:rsidRDefault="0066055F">
      <w:pPr>
        <w:jc w:val="both"/>
        <w:rPr>
          <w:b/>
        </w:rPr>
      </w:pPr>
    </w:p>
    <w:p w14:paraId="00000021" w14:textId="77777777" w:rsidR="0066055F" w:rsidRDefault="004B5A0B">
      <w:pPr>
        <w:jc w:val="both"/>
        <w:rPr>
          <w:b/>
        </w:rPr>
      </w:pPr>
      <w:r>
        <w:rPr>
          <w:b/>
        </w:rPr>
        <w:t>FECHA DE PRESENTACIÓN</w:t>
      </w:r>
    </w:p>
    <w:p w14:paraId="00000022" w14:textId="77777777" w:rsidR="0066055F" w:rsidRDefault="0066055F">
      <w:pPr>
        <w:jc w:val="both"/>
      </w:pPr>
    </w:p>
    <w:p w14:paraId="00000023" w14:textId="77777777" w:rsidR="0066055F" w:rsidRDefault="004B5A0B">
      <w:pPr>
        <w:jc w:val="both"/>
      </w:pPr>
      <w:r>
        <w:t>Grupo 1: 30 de Mayo</w:t>
      </w:r>
    </w:p>
    <w:p w14:paraId="00000024" w14:textId="77777777" w:rsidR="0066055F" w:rsidRDefault="004B5A0B">
      <w:pPr>
        <w:jc w:val="both"/>
      </w:pPr>
      <w:r>
        <w:lastRenderedPageBreak/>
        <w:t>Grupo 2: 30 de Mayo</w:t>
      </w:r>
    </w:p>
    <w:p w14:paraId="00000025" w14:textId="77777777" w:rsidR="0066055F" w:rsidRDefault="004B5A0B">
      <w:pPr>
        <w:jc w:val="both"/>
      </w:pPr>
      <w:r>
        <w:t>Grupo 3: 31 de Mayo</w:t>
      </w:r>
    </w:p>
    <w:p w14:paraId="00000026" w14:textId="77777777" w:rsidR="0066055F" w:rsidRDefault="004B5A0B">
      <w:pPr>
        <w:jc w:val="both"/>
      </w:pPr>
      <w:r>
        <w:t>Grupo 4: 31 de Mayo</w:t>
      </w:r>
    </w:p>
    <w:p w14:paraId="71DCC253" w14:textId="77777777" w:rsidR="00530A7A" w:rsidRDefault="00530A7A">
      <w:pPr>
        <w:jc w:val="both"/>
      </w:pPr>
    </w:p>
    <w:p w14:paraId="3D17E3B0" w14:textId="59B3008E" w:rsidR="00530A7A" w:rsidRDefault="00530A7A">
      <w:pPr>
        <w:jc w:val="both"/>
        <w:rPr>
          <w:b/>
        </w:rPr>
      </w:pPr>
      <w:r>
        <w:rPr>
          <w:b/>
        </w:rPr>
        <w:t>RÚBRICA DE EVALUACIÓN</w:t>
      </w:r>
    </w:p>
    <w:p w14:paraId="0E483366" w14:textId="77777777" w:rsidR="00530A7A" w:rsidRDefault="00530A7A">
      <w:pPr>
        <w:jc w:val="both"/>
        <w:rPr>
          <w:b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1968"/>
        <w:gridCol w:w="2010"/>
        <w:gridCol w:w="1816"/>
        <w:gridCol w:w="1920"/>
        <w:gridCol w:w="1892"/>
      </w:tblGrid>
      <w:tr w:rsidR="00530A7A" w14:paraId="627128FD" w14:textId="3D0FF55E" w:rsidTr="00530A7A">
        <w:tc>
          <w:tcPr>
            <w:tcW w:w="1968" w:type="dxa"/>
          </w:tcPr>
          <w:p w14:paraId="2B5C02DB" w14:textId="02E899CA" w:rsidR="00530A7A" w:rsidRPr="0095533D" w:rsidRDefault="00530A7A" w:rsidP="00530A7A">
            <w:pPr>
              <w:spacing w:before="240"/>
              <w:jc w:val="both"/>
              <w:rPr>
                <w:rFonts w:ascii="Ubuntu" w:hAnsi="Ubuntu"/>
                <w:sz w:val="20"/>
              </w:rPr>
            </w:pPr>
            <w:r w:rsidRPr="0095533D">
              <w:rPr>
                <w:rFonts w:ascii="Ubuntu" w:hAnsi="Ubuntu"/>
                <w:sz w:val="20"/>
              </w:rPr>
              <w:t>CRITERIOS</w:t>
            </w:r>
          </w:p>
        </w:tc>
        <w:tc>
          <w:tcPr>
            <w:tcW w:w="2010" w:type="dxa"/>
          </w:tcPr>
          <w:p w14:paraId="03E65A76" w14:textId="306083AB" w:rsidR="00530A7A" w:rsidRPr="0095533D" w:rsidRDefault="00530A7A" w:rsidP="00530A7A">
            <w:pPr>
              <w:spacing w:before="240"/>
              <w:jc w:val="both"/>
              <w:rPr>
                <w:rFonts w:ascii="Ubuntu" w:hAnsi="Ubuntu"/>
                <w:sz w:val="20"/>
              </w:rPr>
            </w:pPr>
            <w:r w:rsidRPr="0095533D">
              <w:rPr>
                <w:rFonts w:ascii="Ubuntu" w:hAnsi="Ubuntu"/>
                <w:sz w:val="20"/>
              </w:rPr>
              <w:t>EXCELENTE</w:t>
            </w:r>
          </w:p>
        </w:tc>
        <w:tc>
          <w:tcPr>
            <w:tcW w:w="1816" w:type="dxa"/>
          </w:tcPr>
          <w:p w14:paraId="37291E9C" w14:textId="01A81430" w:rsidR="00530A7A" w:rsidRPr="0095533D" w:rsidRDefault="00530A7A" w:rsidP="00530A7A">
            <w:pPr>
              <w:spacing w:before="240"/>
              <w:jc w:val="both"/>
              <w:rPr>
                <w:rFonts w:ascii="Ubuntu" w:hAnsi="Ubuntu"/>
                <w:sz w:val="20"/>
              </w:rPr>
            </w:pPr>
            <w:r w:rsidRPr="0095533D">
              <w:rPr>
                <w:rFonts w:ascii="Ubuntu" w:hAnsi="Ubuntu"/>
                <w:sz w:val="20"/>
              </w:rPr>
              <w:t>BUENO</w:t>
            </w:r>
          </w:p>
        </w:tc>
        <w:tc>
          <w:tcPr>
            <w:tcW w:w="1920" w:type="dxa"/>
          </w:tcPr>
          <w:p w14:paraId="3F8813EC" w14:textId="281B307C" w:rsidR="00530A7A" w:rsidRPr="0095533D" w:rsidRDefault="00530A7A" w:rsidP="00530A7A">
            <w:pPr>
              <w:spacing w:before="240"/>
              <w:jc w:val="both"/>
              <w:rPr>
                <w:rFonts w:ascii="Ubuntu" w:hAnsi="Ubuntu"/>
                <w:sz w:val="20"/>
              </w:rPr>
            </w:pPr>
            <w:r w:rsidRPr="0095533D">
              <w:rPr>
                <w:rFonts w:ascii="Ubuntu" w:hAnsi="Ubuntu"/>
                <w:sz w:val="20"/>
              </w:rPr>
              <w:t>REGULAR</w:t>
            </w:r>
          </w:p>
        </w:tc>
        <w:tc>
          <w:tcPr>
            <w:tcW w:w="1892" w:type="dxa"/>
          </w:tcPr>
          <w:p w14:paraId="2844F1BD" w14:textId="25AD7C27" w:rsidR="00530A7A" w:rsidRPr="0095533D" w:rsidRDefault="0095533D" w:rsidP="00530A7A">
            <w:pPr>
              <w:spacing w:before="240"/>
              <w:jc w:val="both"/>
              <w:rPr>
                <w:rFonts w:ascii="Ubuntu" w:hAnsi="Ubuntu"/>
                <w:sz w:val="20"/>
              </w:rPr>
            </w:pPr>
            <w:r w:rsidRPr="0095533D">
              <w:rPr>
                <w:rFonts w:ascii="Ubuntu" w:hAnsi="Ubuntu"/>
                <w:sz w:val="20"/>
              </w:rPr>
              <w:t>INSUFICIENTE</w:t>
            </w:r>
          </w:p>
        </w:tc>
      </w:tr>
      <w:tr w:rsidR="00530A7A" w14:paraId="7CF98B16" w14:textId="77FAAA49" w:rsidTr="00530A7A">
        <w:tc>
          <w:tcPr>
            <w:tcW w:w="1968" w:type="dxa"/>
          </w:tcPr>
          <w:p w14:paraId="2A3E4D19" w14:textId="28DC348B" w:rsidR="00530A7A" w:rsidRPr="0095533D" w:rsidRDefault="00530A7A" w:rsidP="00530A7A">
            <w:pPr>
              <w:spacing w:before="240"/>
              <w:jc w:val="both"/>
              <w:rPr>
                <w:rFonts w:ascii="Ubuntu" w:hAnsi="Ubuntu"/>
                <w:sz w:val="20"/>
              </w:rPr>
            </w:pPr>
            <w:r w:rsidRPr="0095533D">
              <w:rPr>
                <w:rFonts w:ascii="Ubuntu" w:hAnsi="Ubuntu"/>
                <w:sz w:val="20"/>
              </w:rPr>
              <w:t>Información</w:t>
            </w:r>
          </w:p>
        </w:tc>
        <w:tc>
          <w:tcPr>
            <w:tcW w:w="2010" w:type="dxa"/>
          </w:tcPr>
          <w:p w14:paraId="68F2BBB7" w14:textId="77777777" w:rsidR="00530A7A" w:rsidRPr="0095533D" w:rsidRDefault="00530A7A" w:rsidP="00530A7A">
            <w:pPr>
              <w:spacing w:after="360"/>
              <w:jc w:val="both"/>
              <w:rPr>
                <w:rFonts w:ascii="Ubuntu" w:hAnsi="Ubuntu"/>
                <w:sz w:val="20"/>
              </w:rPr>
            </w:pPr>
            <w:r w:rsidRPr="0095533D">
              <w:rPr>
                <w:rFonts w:ascii="Ubuntu" w:hAnsi="Ubuntu"/>
                <w:sz w:val="20"/>
              </w:rPr>
              <w:br/>
              <w:t>Toda la información presentada en el debate es clara y precisa.</w:t>
            </w:r>
          </w:p>
          <w:p w14:paraId="33209418" w14:textId="77777777" w:rsidR="00530A7A" w:rsidRPr="0095533D" w:rsidRDefault="00530A7A" w:rsidP="00530A7A">
            <w:pPr>
              <w:spacing w:before="240"/>
              <w:jc w:val="both"/>
              <w:rPr>
                <w:rFonts w:ascii="Ubuntu" w:hAnsi="Ubuntu"/>
                <w:sz w:val="20"/>
              </w:rPr>
            </w:pPr>
          </w:p>
        </w:tc>
        <w:tc>
          <w:tcPr>
            <w:tcW w:w="1816" w:type="dxa"/>
          </w:tcPr>
          <w:p w14:paraId="03DE38A9" w14:textId="1A5F9494" w:rsidR="00530A7A" w:rsidRPr="0095533D" w:rsidRDefault="00530A7A" w:rsidP="00530A7A">
            <w:pPr>
              <w:spacing w:before="240"/>
              <w:jc w:val="both"/>
              <w:rPr>
                <w:rFonts w:ascii="Ubuntu" w:hAnsi="Ubuntu"/>
                <w:sz w:val="20"/>
              </w:rPr>
            </w:pPr>
            <w:r w:rsidRPr="0095533D">
              <w:rPr>
                <w:rFonts w:ascii="Ubuntu" w:hAnsi="Ubuntu"/>
                <w:sz w:val="20"/>
                <w:shd w:val="clear" w:color="auto" w:fill="FFFFFF"/>
              </w:rPr>
              <w:t>La mayor parte de la información presentada en el debate es clara y precisa.</w:t>
            </w:r>
          </w:p>
        </w:tc>
        <w:tc>
          <w:tcPr>
            <w:tcW w:w="1920" w:type="dxa"/>
          </w:tcPr>
          <w:p w14:paraId="7F3059FF" w14:textId="6763B239" w:rsidR="00530A7A" w:rsidRPr="0095533D" w:rsidRDefault="00530A7A" w:rsidP="00530A7A">
            <w:pPr>
              <w:spacing w:before="240"/>
              <w:jc w:val="both"/>
              <w:rPr>
                <w:rFonts w:ascii="Ubuntu" w:hAnsi="Ubuntu"/>
                <w:sz w:val="20"/>
              </w:rPr>
            </w:pPr>
            <w:r w:rsidRPr="0095533D">
              <w:rPr>
                <w:rFonts w:ascii="Ubuntu" w:hAnsi="Ubuntu"/>
                <w:sz w:val="20"/>
                <w:shd w:val="clear" w:color="auto" w:fill="FFFFFF"/>
              </w:rPr>
              <w:t>La mayor parte de la información presentada en el debate no es clara y precisa.</w:t>
            </w:r>
          </w:p>
        </w:tc>
        <w:tc>
          <w:tcPr>
            <w:tcW w:w="1892" w:type="dxa"/>
          </w:tcPr>
          <w:p w14:paraId="6663AF6C" w14:textId="5443DAE3" w:rsidR="00530A7A" w:rsidRPr="0095533D" w:rsidRDefault="00530A7A" w:rsidP="00530A7A">
            <w:pPr>
              <w:spacing w:before="240"/>
              <w:jc w:val="both"/>
              <w:rPr>
                <w:rFonts w:ascii="Ubuntu" w:hAnsi="Ubuntu"/>
                <w:sz w:val="20"/>
              </w:rPr>
            </w:pPr>
            <w:r w:rsidRPr="0095533D">
              <w:rPr>
                <w:rFonts w:ascii="Ubuntu" w:hAnsi="Ubuntu"/>
                <w:sz w:val="20"/>
                <w:shd w:val="clear" w:color="auto" w:fill="FFFFFF"/>
              </w:rPr>
              <w:t>La información tiene varios errores y no siempre es clara.</w:t>
            </w:r>
          </w:p>
        </w:tc>
      </w:tr>
      <w:tr w:rsidR="00530A7A" w14:paraId="2C24D98E" w14:textId="194DBAA6" w:rsidTr="00530A7A">
        <w:tc>
          <w:tcPr>
            <w:tcW w:w="1968" w:type="dxa"/>
          </w:tcPr>
          <w:p w14:paraId="0C59CA26" w14:textId="56D93179" w:rsidR="00530A7A" w:rsidRPr="0095533D" w:rsidRDefault="0095533D" w:rsidP="00530A7A">
            <w:pPr>
              <w:spacing w:before="240"/>
              <w:jc w:val="both"/>
              <w:rPr>
                <w:rFonts w:ascii="Ubuntu" w:hAnsi="Ubuntu"/>
                <w:sz w:val="20"/>
              </w:rPr>
            </w:pPr>
            <w:r w:rsidRPr="0095533D">
              <w:rPr>
                <w:rFonts w:ascii="Ubuntu" w:hAnsi="Ubuntu"/>
                <w:sz w:val="20"/>
              </w:rPr>
              <w:t>Organización</w:t>
            </w:r>
          </w:p>
        </w:tc>
        <w:tc>
          <w:tcPr>
            <w:tcW w:w="2010" w:type="dxa"/>
          </w:tcPr>
          <w:p w14:paraId="6BACD0B8" w14:textId="159E5BEE" w:rsidR="00530A7A" w:rsidRDefault="0095533D" w:rsidP="00530A7A">
            <w:pPr>
              <w:spacing w:before="240"/>
              <w:jc w:val="both"/>
            </w:pPr>
            <w:r>
              <w:rPr>
                <w:rFonts w:ascii="Ubuntu" w:hAnsi="Ubuntu"/>
                <w:spacing w:val="-5"/>
                <w:sz w:val="20"/>
                <w:szCs w:val="20"/>
              </w:rPr>
              <w:t xml:space="preserve">Todos </w:t>
            </w:r>
            <w:r>
              <w:rPr>
                <w:rFonts w:ascii="Ubuntu" w:hAnsi="Ubuntu"/>
                <w:sz w:val="20"/>
                <w:szCs w:val="20"/>
              </w:rPr>
              <w:t xml:space="preserve">los argumentos </w:t>
            </w:r>
            <w:r>
              <w:rPr>
                <w:rFonts w:ascii="Ubuntu" w:hAnsi="Ubuntu"/>
                <w:spacing w:val="-5"/>
                <w:sz w:val="20"/>
                <w:szCs w:val="20"/>
              </w:rPr>
              <w:t xml:space="preserve">están </w:t>
            </w:r>
            <w:r>
              <w:rPr>
                <w:rFonts w:ascii="Ubuntu" w:hAnsi="Ubuntu"/>
                <w:sz w:val="20"/>
                <w:szCs w:val="20"/>
              </w:rPr>
              <w:t xml:space="preserve">organizados de forma lógica </w:t>
            </w:r>
            <w:r>
              <w:rPr>
                <w:rFonts w:ascii="Ubuntu" w:hAnsi="Ubuntu"/>
                <w:spacing w:val="-16"/>
                <w:sz w:val="20"/>
                <w:szCs w:val="20"/>
              </w:rPr>
              <w:t xml:space="preserve">en </w:t>
            </w:r>
            <w:r>
              <w:rPr>
                <w:rFonts w:ascii="Ubuntu" w:hAnsi="Ubuntu"/>
                <w:sz w:val="20"/>
                <w:szCs w:val="20"/>
              </w:rPr>
              <w:t>torno a una</w:t>
            </w:r>
            <w:r>
              <w:rPr>
                <w:rFonts w:ascii="Ubuntu" w:hAnsi="Ubuntu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Ubuntu" w:hAnsi="Ubuntu"/>
                <w:sz w:val="20"/>
                <w:szCs w:val="20"/>
              </w:rPr>
              <w:t>idea principal.</w:t>
            </w:r>
          </w:p>
        </w:tc>
        <w:tc>
          <w:tcPr>
            <w:tcW w:w="1816" w:type="dxa"/>
          </w:tcPr>
          <w:p w14:paraId="5FD01688" w14:textId="2DE6892C" w:rsidR="00530A7A" w:rsidRDefault="0095533D" w:rsidP="00530A7A">
            <w:pPr>
              <w:spacing w:before="240"/>
              <w:jc w:val="both"/>
            </w:pPr>
            <w:r>
              <w:rPr>
                <w:rFonts w:ascii="Ubuntu" w:hAnsi="Ubuntu"/>
                <w:sz w:val="20"/>
                <w:szCs w:val="20"/>
              </w:rPr>
              <w:t xml:space="preserve">La mayoría de </w:t>
            </w:r>
            <w:r>
              <w:rPr>
                <w:rFonts w:ascii="Ubuntu" w:hAnsi="Ubuntu"/>
                <w:spacing w:val="-6"/>
                <w:sz w:val="20"/>
                <w:szCs w:val="20"/>
              </w:rPr>
              <w:t xml:space="preserve">los </w:t>
            </w:r>
            <w:r>
              <w:rPr>
                <w:rFonts w:ascii="Ubuntu" w:hAnsi="Ubuntu"/>
                <w:sz w:val="20"/>
                <w:szCs w:val="20"/>
              </w:rPr>
              <w:t xml:space="preserve">argumentos </w:t>
            </w:r>
            <w:r>
              <w:rPr>
                <w:rFonts w:ascii="Ubuntu" w:hAnsi="Ubuntu"/>
                <w:spacing w:val="-5"/>
                <w:sz w:val="20"/>
                <w:szCs w:val="20"/>
              </w:rPr>
              <w:t xml:space="preserve">están </w:t>
            </w:r>
            <w:r>
              <w:rPr>
                <w:rFonts w:ascii="Ubuntu" w:hAnsi="Ubuntu"/>
                <w:sz w:val="20"/>
                <w:szCs w:val="20"/>
              </w:rPr>
              <w:t>organizados de forma lógica en torno a una</w:t>
            </w:r>
            <w:r>
              <w:rPr>
                <w:rFonts w:ascii="Ubuntu" w:hAnsi="Ubuntu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Ubuntu" w:hAnsi="Ubuntu"/>
                <w:spacing w:val="-5"/>
                <w:sz w:val="20"/>
                <w:szCs w:val="20"/>
              </w:rPr>
              <w:t xml:space="preserve">idea </w:t>
            </w:r>
            <w:r>
              <w:rPr>
                <w:rFonts w:ascii="Ubuntu" w:hAnsi="Ubuntu"/>
                <w:sz w:val="20"/>
                <w:szCs w:val="20"/>
              </w:rPr>
              <w:t>principal.</w:t>
            </w:r>
          </w:p>
        </w:tc>
        <w:tc>
          <w:tcPr>
            <w:tcW w:w="1920" w:type="dxa"/>
          </w:tcPr>
          <w:p w14:paraId="4CFD4AA1" w14:textId="3014A20D" w:rsidR="00530A7A" w:rsidRDefault="0095533D" w:rsidP="00530A7A">
            <w:pPr>
              <w:spacing w:before="240"/>
              <w:jc w:val="both"/>
            </w:pPr>
            <w:r>
              <w:rPr>
                <w:rFonts w:ascii="Ubuntu" w:hAnsi="Ubuntu"/>
                <w:sz w:val="20"/>
                <w:szCs w:val="20"/>
              </w:rPr>
              <w:t>Una parte de los argumentos no están organizados en torno a una</w:t>
            </w:r>
            <w:r>
              <w:rPr>
                <w:rFonts w:ascii="Ubuntu" w:hAnsi="Ubuntu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Ubuntu" w:hAnsi="Ubuntu"/>
                <w:sz w:val="20"/>
                <w:szCs w:val="20"/>
              </w:rPr>
              <w:t>idea principal de</w:t>
            </w:r>
            <w:r>
              <w:rPr>
                <w:rFonts w:ascii="Ubuntu" w:hAnsi="Ubuntu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Ubuntu" w:hAnsi="Ubuntu"/>
                <w:spacing w:val="-6"/>
                <w:sz w:val="20"/>
                <w:szCs w:val="20"/>
              </w:rPr>
              <w:t xml:space="preserve">forma </w:t>
            </w:r>
            <w:r>
              <w:rPr>
                <w:rFonts w:ascii="Ubuntu" w:hAnsi="Ubuntu"/>
                <w:sz w:val="20"/>
                <w:szCs w:val="20"/>
              </w:rPr>
              <w:t>clara y lógica</w:t>
            </w:r>
          </w:p>
        </w:tc>
        <w:tc>
          <w:tcPr>
            <w:tcW w:w="1892" w:type="dxa"/>
          </w:tcPr>
          <w:p w14:paraId="55FE21CF" w14:textId="49C776A3" w:rsidR="00530A7A" w:rsidRDefault="0095533D" w:rsidP="00530A7A">
            <w:pPr>
              <w:spacing w:before="240"/>
              <w:jc w:val="both"/>
            </w:pPr>
            <w:r>
              <w:rPr>
                <w:rFonts w:ascii="Ubuntu" w:hAnsi="Ubuntu"/>
                <w:sz w:val="20"/>
                <w:szCs w:val="20"/>
              </w:rPr>
              <w:t>Los argumentos no están vinculados</w:t>
            </w:r>
            <w:r>
              <w:rPr>
                <w:rFonts w:ascii="Ubuntu" w:hAnsi="Ubuntu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Ubuntu" w:hAnsi="Ubuntu"/>
                <w:sz w:val="20"/>
                <w:szCs w:val="20"/>
              </w:rPr>
              <w:t>a una idea principal.</w:t>
            </w:r>
          </w:p>
        </w:tc>
      </w:tr>
      <w:tr w:rsidR="00530A7A" w14:paraId="6B99F33B" w14:textId="1163E22F" w:rsidTr="00530A7A">
        <w:tc>
          <w:tcPr>
            <w:tcW w:w="1968" w:type="dxa"/>
          </w:tcPr>
          <w:p w14:paraId="1CBAF8FA" w14:textId="44B1D2BB" w:rsidR="00530A7A" w:rsidRPr="0095533D" w:rsidRDefault="0095533D" w:rsidP="00530A7A">
            <w:pPr>
              <w:spacing w:before="240"/>
              <w:jc w:val="both"/>
              <w:rPr>
                <w:rFonts w:ascii="Ubuntu" w:hAnsi="Ubuntu"/>
                <w:sz w:val="20"/>
                <w:szCs w:val="20"/>
              </w:rPr>
            </w:pPr>
            <w:r w:rsidRPr="0095533D">
              <w:rPr>
                <w:rFonts w:ascii="Ubuntu" w:hAnsi="Ubuntu"/>
                <w:sz w:val="20"/>
                <w:szCs w:val="20"/>
              </w:rPr>
              <w:t>Presentación</w:t>
            </w:r>
          </w:p>
        </w:tc>
        <w:tc>
          <w:tcPr>
            <w:tcW w:w="2010" w:type="dxa"/>
          </w:tcPr>
          <w:p w14:paraId="4BEE40DF" w14:textId="5B8DE60B" w:rsidR="00530A7A" w:rsidRPr="0095533D" w:rsidRDefault="0095533D" w:rsidP="00966B45">
            <w:pPr>
              <w:spacing w:before="240"/>
              <w:jc w:val="both"/>
              <w:rPr>
                <w:rFonts w:ascii="Ubuntu" w:hAnsi="Ubuntu"/>
                <w:sz w:val="20"/>
                <w:szCs w:val="20"/>
              </w:rPr>
            </w:pPr>
            <w:r w:rsidRPr="0095533D">
              <w:rPr>
                <w:rFonts w:ascii="Ubuntu" w:hAnsi="Ubuntu"/>
                <w:sz w:val="20"/>
              </w:rPr>
              <w:t xml:space="preserve">El </w:t>
            </w:r>
            <w:r w:rsidR="00966B45">
              <w:rPr>
                <w:rFonts w:ascii="Ubuntu" w:hAnsi="Ubuntu"/>
                <w:sz w:val="20"/>
              </w:rPr>
              <w:t>equipo constantemente</w:t>
            </w:r>
            <w:r w:rsidRPr="0095533D">
              <w:rPr>
                <w:rFonts w:ascii="Ubuntu" w:hAnsi="Ubuntu"/>
                <w:sz w:val="20"/>
              </w:rPr>
              <w:t xml:space="preserve"> usó gestos, contacto visual, tono de voz y un nivel de entusiasmo en una forma que mantuvo la atención de la audiencia.</w:t>
            </w:r>
          </w:p>
        </w:tc>
        <w:tc>
          <w:tcPr>
            <w:tcW w:w="1816" w:type="dxa"/>
          </w:tcPr>
          <w:p w14:paraId="0E3B91BE" w14:textId="115AB47A" w:rsidR="00530A7A" w:rsidRPr="0095533D" w:rsidRDefault="0095533D" w:rsidP="00530A7A">
            <w:pPr>
              <w:spacing w:before="240"/>
              <w:jc w:val="both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</w:rPr>
              <w:t>U</w:t>
            </w:r>
            <w:r w:rsidRPr="0095533D">
              <w:rPr>
                <w:rFonts w:ascii="Ubuntu" w:hAnsi="Ubuntu"/>
                <w:sz w:val="20"/>
              </w:rPr>
              <w:t>só gestos, contacto visual, tono de voz y un nivel de entusiasmo en una forma que mantuvo la atención de la audiencia.</w:t>
            </w:r>
          </w:p>
        </w:tc>
        <w:tc>
          <w:tcPr>
            <w:tcW w:w="1920" w:type="dxa"/>
          </w:tcPr>
          <w:p w14:paraId="1E52DAA0" w14:textId="1500EE76" w:rsidR="00530A7A" w:rsidRPr="0095533D" w:rsidRDefault="0095533D" w:rsidP="00530A7A">
            <w:pPr>
              <w:spacing w:before="240"/>
              <w:jc w:val="both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</w:rPr>
              <w:t>Algunas veces u</w:t>
            </w:r>
            <w:r w:rsidRPr="0095533D">
              <w:rPr>
                <w:rFonts w:ascii="Ubuntu" w:hAnsi="Ubuntu"/>
                <w:sz w:val="20"/>
              </w:rPr>
              <w:t>só gestos, contacto visual, tono de voz y un nivel de entusiasmo en una forma que mantuvo la atención de la audiencia.</w:t>
            </w:r>
          </w:p>
        </w:tc>
        <w:tc>
          <w:tcPr>
            <w:tcW w:w="1892" w:type="dxa"/>
          </w:tcPr>
          <w:p w14:paraId="3FE8F2B3" w14:textId="72AF639E" w:rsidR="0095533D" w:rsidRPr="0095533D" w:rsidRDefault="0095533D" w:rsidP="0095533D">
            <w:pPr>
              <w:spacing w:before="240"/>
              <w:jc w:val="both"/>
              <w:rPr>
                <w:rFonts w:ascii="Ubuntu" w:hAnsi="Ubuntu"/>
                <w:sz w:val="20"/>
                <w:szCs w:val="20"/>
              </w:rPr>
            </w:pPr>
            <w:r w:rsidRPr="0095533D">
              <w:rPr>
                <w:rFonts w:ascii="Ubuntu" w:hAnsi="Ubuntu"/>
                <w:sz w:val="20"/>
              </w:rPr>
              <w:t>No mantiene la atención de la audiencia y no usa un tono de voz adecuado.</w:t>
            </w:r>
          </w:p>
        </w:tc>
      </w:tr>
      <w:tr w:rsidR="00530A7A" w14:paraId="28598810" w14:textId="66B39DC2" w:rsidTr="00530A7A">
        <w:tc>
          <w:tcPr>
            <w:tcW w:w="1968" w:type="dxa"/>
          </w:tcPr>
          <w:p w14:paraId="0C1506BD" w14:textId="3F939BE6" w:rsidR="00530A7A" w:rsidRPr="0095533D" w:rsidRDefault="0095533D" w:rsidP="00530A7A">
            <w:pPr>
              <w:spacing w:before="240"/>
              <w:jc w:val="both"/>
              <w:rPr>
                <w:rFonts w:ascii="Ubuntu" w:hAnsi="Ubuntu"/>
                <w:sz w:val="20"/>
                <w:szCs w:val="20"/>
              </w:rPr>
            </w:pPr>
            <w:r w:rsidRPr="0095533D">
              <w:rPr>
                <w:rFonts w:ascii="Ubuntu" w:hAnsi="Ubuntu"/>
                <w:sz w:val="20"/>
                <w:szCs w:val="20"/>
              </w:rPr>
              <w:t>Lenguaje</w:t>
            </w:r>
          </w:p>
        </w:tc>
        <w:tc>
          <w:tcPr>
            <w:tcW w:w="2010" w:type="dxa"/>
          </w:tcPr>
          <w:p w14:paraId="1DB02E25" w14:textId="60CF6739" w:rsidR="00530A7A" w:rsidRPr="0095533D" w:rsidRDefault="0095533D" w:rsidP="00530A7A">
            <w:pPr>
              <w:spacing w:before="240"/>
              <w:jc w:val="both"/>
              <w:rPr>
                <w:rFonts w:ascii="Ubuntu" w:hAnsi="Ubuntu"/>
                <w:sz w:val="20"/>
                <w:szCs w:val="20"/>
              </w:rPr>
            </w:pPr>
            <w:r w:rsidRPr="0095533D">
              <w:rPr>
                <w:rFonts w:ascii="Ubuntu" w:hAnsi="Ubuntu"/>
                <w:sz w:val="20"/>
                <w:szCs w:val="20"/>
                <w:shd w:val="clear" w:color="auto" w:fill="FFFFFF"/>
              </w:rPr>
              <w:t>Emplea lenguaje formal y asertivo durante toda la participación.</w:t>
            </w:r>
          </w:p>
        </w:tc>
        <w:tc>
          <w:tcPr>
            <w:tcW w:w="1816" w:type="dxa"/>
          </w:tcPr>
          <w:p w14:paraId="0AE6FEBC" w14:textId="36F92F0C" w:rsidR="00530A7A" w:rsidRPr="0095533D" w:rsidRDefault="0095533D" w:rsidP="00530A7A">
            <w:pPr>
              <w:spacing w:before="240"/>
              <w:jc w:val="both"/>
              <w:rPr>
                <w:rFonts w:ascii="Ubuntu" w:hAnsi="Ubuntu"/>
                <w:sz w:val="20"/>
                <w:szCs w:val="20"/>
              </w:rPr>
            </w:pPr>
            <w:r w:rsidRPr="0095533D">
              <w:rPr>
                <w:rFonts w:ascii="Ubuntu" w:hAnsi="Ubuntu"/>
                <w:sz w:val="20"/>
                <w:szCs w:val="20"/>
                <w:shd w:val="clear" w:color="auto" w:fill="FFFFFF"/>
              </w:rPr>
              <w:t>La mayoría de las veces emplea lenguaje formal y asertivo durante la participación.</w:t>
            </w:r>
          </w:p>
        </w:tc>
        <w:tc>
          <w:tcPr>
            <w:tcW w:w="1920" w:type="dxa"/>
          </w:tcPr>
          <w:p w14:paraId="5AC73C1A" w14:textId="4212E4D3" w:rsidR="00530A7A" w:rsidRPr="0095533D" w:rsidRDefault="0095533D" w:rsidP="00530A7A">
            <w:pPr>
              <w:spacing w:before="240"/>
              <w:jc w:val="both"/>
              <w:rPr>
                <w:rFonts w:ascii="Ubuntu" w:hAnsi="Ubuntu"/>
                <w:sz w:val="20"/>
                <w:szCs w:val="20"/>
              </w:rPr>
            </w:pPr>
            <w:r w:rsidRPr="0095533D">
              <w:rPr>
                <w:rFonts w:ascii="Ubuntu" w:hAnsi="Ubuntu"/>
                <w:sz w:val="20"/>
                <w:szCs w:val="20"/>
                <w:shd w:val="clear" w:color="auto" w:fill="FFFFFF"/>
              </w:rPr>
              <w:t>No lo hace constantemente</w:t>
            </w:r>
            <w:r w:rsidRPr="0095533D">
              <w:rPr>
                <w:rFonts w:ascii="Ubuntu" w:hAnsi="Ubuntu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92" w:type="dxa"/>
          </w:tcPr>
          <w:p w14:paraId="13B8086D" w14:textId="2AAA0F3D" w:rsidR="00530A7A" w:rsidRPr="0095533D" w:rsidRDefault="0095533D" w:rsidP="00530A7A">
            <w:pPr>
              <w:spacing w:before="240"/>
              <w:jc w:val="both"/>
              <w:rPr>
                <w:rFonts w:ascii="Ubuntu" w:hAnsi="Ubuntu"/>
                <w:sz w:val="20"/>
                <w:szCs w:val="20"/>
              </w:rPr>
            </w:pPr>
            <w:r w:rsidRPr="0095533D">
              <w:rPr>
                <w:rFonts w:ascii="Ubuntu" w:hAnsi="Ubuntu"/>
                <w:sz w:val="20"/>
                <w:szCs w:val="20"/>
                <w:shd w:val="clear" w:color="auto" w:fill="FFFFFF"/>
              </w:rPr>
              <w:t>No emplea un lenguaje formal.</w:t>
            </w:r>
          </w:p>
        </w:tc>
      </w:tr>
    </w:tbl>
    <w:p w14:paraId="5AC1D91C" w14:textId="58E2F554" w:rsidR="00530A7A" w:rsidRDefault="00966B45" w:rsidP="00966B45">
      <w:pPr>
        <w:spacing w:before="240"/>
        <w:jc w:val="center"/>
        <w:rPr>
          <w:b/>
        </w:rPr>
      </w:pPr>
      <w:r w:rsidRPr="00966B45">
        <w:rPr>
          <w:b/>
        </w:rPr>
        <w:t>¡ÉXITOS!</w:t>
      </w:r>
    </w:p>
    <w:p w14:paraId="15EA6B4A" w14:textId="16353B2F" w:rsidR="00966B45" w:rsidRPr="00966B45" w:rsidRDefault="00966B45" w:rsidP="00966B45">
      <w:pPr>
        <w:spacing w:before="240"/>
        <w:jc w:val="center"/>
        <w:rPr>
          <w:b/>
        </w:rPr>
      </w:pPr>
      <w:r>
        <w:rPr>
          <w:b/>
          <w:noProof/>
          <w:lang w:val="es-AR"/>
        </w:rPr>
        <w:drawing>
          <wp:inline distT="0" distB="0" distL="0" distR="0" wp14:anchorId="132C29F5" wp14:editId="77691F95">
            <wp:extent cx="2590800" cy="1708426"/>
            <wp:effectExtent l="0" t="0" r="0" b="635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5705" cy="1711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6B45" w:rsidRPr="00966B45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94186F" w14:textId="77777777" w:rsidR="004B5A0B" w:rsidRDefault="004B5A0B" w:rsidP="00A97AC4">
      <w:pPr>
        <w:spacing w:line="240" w:lineRule="auto"/>
      </w:pPr>
      <w:r>
        <w:separator/>
      </w:r>
    </w:p>
  </w:endnote>
  <w:endnote w:type="continuationSeparator" w:id="0">
    <w:p w14:paraId="6C4F1CFA" w14:textId="77777777" w:rsidR="004B5A0B" w:rsidRDefault="004B5A0B" w:rsidP="00A97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Times New Roman"/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A898E8" w14:textId="77777777" w:rsidR="004B5A0B" w:rsidRDefault="004B5A0B" w:rsidP="00A97AC4">
      <w:pPr>
        <w:spacing w:line="240" w:lineRule="auto"/>
      </w:pPr>
      <w:r>
        <w:separator/>
      </w:r>
    </w:p>
  </w:footnote>
  <w:footnote w:type="continuationSeparator" w:id="0">
    <w:p w14:paraId="21190F94" w14:textId="77777777" w:rsidR="004B5A0B" w:rsidRDefault="004B5A0B" w:rsidP="00A97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1A8FB" w14:textId="77777777" w:rsidR="00A97AC4" w:rsidRDefault="00A97AC4" w:rsidP="00A97AC4">
    <w:pPr>
      <w:pStyle w:val="Encabezado"/>
    </w:pPr>
  </w:p>
  <w:p w14:paraId="0B6C4FE5" w14:textId="77777777" w:rsidR="00A97AC4" w:rsidRPr="00E743AA" w:rsidRDefault="00A97AC4" w:rsidP="00A97AC4">
    <w:pPr>
      <w:tabs>
        <w:tab w:val="center" w:pos="4419"/>
        <w:tab w:val="right" w:pos="8838"/>
      </w:tabs>
      <w:spacing w:line="240" w:lineRule="auto"/>
      <w:jc w:val="center"/>
      <w:rPr>
        <w:rFonts w:ascii="Trebuchet MS" w:eastAsia="Calibri" w:hAnsi="Trebuchet MS" w:cs="Times New Roman"/>
        <w:b/>
        <w:color w:val="000000"/>
        <w:spacing w:val="20"/>
        <w:sz w:val="24"/>
        <w:szCs w:val="24"/>
      </w:rPr>
    </w:pPr>
    <w:r w:rsidRPr="00E743AA">
      <w:rPr>
        <w:rFonts w:ascii="Trebuchet MS" w:eastAsia="Calibri" w:hAnsi="Trebuchet MS" w:cs="Times New Roman"/>
        <w:b/>
        <w:noProof/>
        <w:color w:val="000000"/>
        <w:sz w:val="24"/>
        <w:szCs w:val="24"/>
      </w:rPr>
      <w:drawing>
        <wp:anchor distT="0" distB="0" distL="114300" distR="114300" simplePos="0" relativeHeight="251659264" behindDoc="0" locked="0" layoutInCell="1" allowOverlap="1" wp14:anchorId="31F9572E" wp14:editId="4592417F">
          <wp:simplePos x="0" y="0"/>
          <wp:positionH relativeFrom="column">
            <wp:posOffset>-308610</wp:posOffset>
          </wp:positionH>
          <wp:positionV relativeFrom="paragraph">
            <wp:posOffset>-144780</wp:posOffset>
          </wp:positionV>
          <wp:extent cx="969645" cy="853440"/>
          <wp:effectExtent l="0" t="0" r="1905" b="381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rebuchet MS" w:eastAsia="Calibri" w:hAnsi="Trebuchet MS" w:cs="Times New Roman"/>
        <w:b/>
        <w:color w:val="000000"/>
        <w:sz w:val="24"/>
        <w:szCs w:val="24"/>
      </w:rPr>
      <w:t xml:space="preserve">               </w:t>
    </w:r>
    <w:r w:rsidRPr="00E743AA">
      <w:rPr>
        <w:rFonts w:ascii="Trebuchet MS" w:eastAsia="Calibri" w:hAnsi="Trebuchet MS" w:cs="Times New Roman"/>
        <w:b/>
        <w:color w:val="000000"/>
        <w:sz w:val="24"/>
        <w:szCs w:val="24"/>
      </w:rPr>
      <w:t xml:space="preserve">COLEGIO </w:t>
    </w:r>
    <w:r w:rsidRPr="00E743AA">
      <w:rPr>
        <w:rFonts w:ascii="Algerian" w:eastAsia="Calibri" w:hAnsi="Algerian" w:cs="Times New Roman"/>
        <w:b/>
        <w:color w:val="000000"/>
        <w:sz w:val="24"/>
        <w:szCs w:val="24"/>
      </w:rPr>
      <w:t>“DEL PRADO”</w:t>
    </w:r>
    <w:r w:rsidRPr="00E743AA">
      <w:rPr>
        <w:rFonts w:ascii="Trebuchet MS" w:eastAsia="Calibri" w:hAnsi="Trebuchet MS" w:cs="Times New Roman"/>
        <w:b/>
        <w:color w:val="000000"/>
        <w:sz w:val="24"/>
        <w:szCs w:val="24"/>
      </w:rPr>
      <w:t xml:space="preserve"> EDUCACIÓN SECUNDARIA</w:t>
    </w:r>
  </w:p>
  <w:p w14:paraId="5541CC32" w14:textId="77777777" w:rsidR="00A97AC4" w:rsidRPr="00E743AA" w:rsidRDefault="00A97AC4" w:rsidP="00A97AC4">
    <w:pPr>
      <w:tabs>
        <w:tab w:val="center" w:pos="4419"/>
        <w:tab w:val="right" w:pos="8838"/>
        <w:tab w:val="right" w:pos="9639"/>
      </w:tabs>
      <w:spacing w:line="240" w:lineRule="auto"/>
      <w:jc w:val="center"/>
      <w:rPr>
        <w:rFonts w:ascii="Trebuchet MS" w:eastAsia="Calibri" w:hAnsi="Trebuchet MS" w:cs="Times New Roman"/>
        <w:b/>
        <w:color w:val="000000"/>
        <w:sz w:val="24"/>
        <w:szCs w:val="24"/>
      </w:rPr>
    </w:pPr>
    <w:r>
      <w:rPr>
        <w:rFonts w:ascii="Trebuchet MS" w:eastAsia="Calibri" w:hAnsi="Trebuchet MS" w:cs="Times New Roman"/>
        <w:b/>
        <w:color w:val="000000"/>
        <w:sz w:val="24"/>
        <w:szCs w:val="24"/>
      </w:rPr>
      <w:t xml:space="preserve">              </w:t>
    </w:r>
    <w:r w:rsidRPr="00E743AA">
      <w:rPr>
        <w:rFonts w:ascii="Trebuchet MS" w:eastAsia="Calibri" w:hAnsi="Trebuchet MS" w:cs="Times New Roman"/>
        <w:b/>
        <w:color w:val="000000"/>
        <w:sz w:val="24"/>
        <w:szCs w:val="24"/>
      </w:rPr>
      <w:t>NEUQUEN 103 (O) CHIMBAS  SAN JUAN TEL: 4311922</w:t>
    </w:r>
  </w:p>
  <w:p w14:paraId="5843895B" w14:textId="77777777" w:rsidR="00A97AC4" w:rsidRPr="00E743AA" w:rsidRDefault="00A97AC4" w:rsidP="00A97AC4">
    <w:pPr>
      <w:tabs>
        <w:tab w:val="center" w:pos="4419"/>
        <w:tab w:val="right" w:pos="8838"/>
      </w:tabs>
      <w:spacing w:line="240" w:lineRule="auto"/>
      <w:jc w:val="center"/>
      <w:rPr>
        <w:rFonts w:ascii="Trebuchet MS" w:eastAsia="Calibri" w:hAnsi="Trebuchet MS" w:cs="Times New Roman"/>
        <w:b/>
        <w:color w:val="000000"/>
        <w:sz w:val="24"/>
        <w:szCs w:val="24"/>
      </w:rPr>
    </w:pPr>
    <w:r>
      <w:rPr>
        <w:rFonts w:ascii="Calibri" w:eastAsia="Calibri" w:hAnsi="Calibri" w:cs="Times New Roman"/>
      </w:rPr>
      <w:t xml:space="preserve">                  </w:t>
    </w:r>
    <w:hyperlink r:id="rId2" w:history="1">
      <w:r w:rsidRPr="00E743AA">
        <w:rPr>
          <w:rFonts w:ascii="Trebuchet MS" w:eastAsia="Calibri" w:hAnsi="Trebuchet MS" w:cs="Times New Roman"/>
          <w:b/>
          <w:color w:val="0563C1"/>
          <w:sz w:val="24"/>
          <w:szCs w:val="24"/>
          <w:u w:val="single"/>
        </w:rPr>
        <w:t>colegiodelprado.secundario@gmail.com</w:t>
      </w:r>
    </w:hyperlink>
  </w:p>
  <w:p w14:paraId="0829ECD3" w14:textId="05BEEC08" w:rsidR="00A97AC4" w:rsidRDefault="00A97AC4">
    <w:pPr>
      <w:pStyle w:val="Encabezado"/>
    </w:pPr>
  </w:p>
  <w:p w14:paraId="74F5511C" w14:textId="77777777" w:rsidR="00A97AC4" w:rsidRDefault="00A97AC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64EA"/>
    <w:multiLevelType w:val="multilevel"/>
    <w:tmpl w:val="845C5C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9967EDC"/>
    <w:multiLevelType w:val="multilevel"/>
    <w:tmpl w:val="20AE22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E044E94"/>
    <w:multiLevelType w:val="multilevel"/>
    <w:tmpl w:val="95EAB3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759703D1"/>
    <w:multiLevelType w:val="multilevel"/>
    <w:tmpl w:val="516AD9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6055F"/>
    <w:rsid w:val="004B5A0B"/>
    <w:rsid w:val="00530A7A"/>
    <w:rsid w:val="0066055F"/>
    <w:rsid w:val="0095533D"/>
    <w:rsid w:val="00966B45"/>
    <w:rsid w:val="00A9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A97AC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7AC4"/>
  </w:style>
  <w:style w:type="paragraph" w:styleId="Piedepgina">
    <w:name w:val="footer"/>
    <w:basedOn w:val="Normal"/>
    <w:link w:val="PiedepginaCar"/>
    <w:uiPriority w:val="99"/>
    <w:unhideWhenUsed/>
    <w:rsid w:val="00A97AC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7AC4"/>
  </w:style>
  <w:style w:type="paragraph" w:styleId="Textodeglobo">
    <w:name w:val="Balloon Text"/>
    <w:basedOn w:val="Normal"/>
    <w:link w:val="TextodegloboCar"/>
    <w:uiPriority w:val="99"/>
    <w:semiHidden/>
    <w:unhideWhenUsed/>
    <w:rsid w:val="00A97A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AC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30A7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A97AC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7AC4"/>
  </w:style>
  <w:style w:type="paragraph" w:styleId="Piedepgina">
    <w:name w:val="footer"/>
    <w:basedOn w:val="Normal"/>
    <w:link w:val="PiedepginaCar"/>
    <w:uiPriority w:val="99"/>
    <w:unhideWhenUsed/>
    <w:rsid w:val="00A97AC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7AC4"/>
  </w:style>
  <w:style w:type="paragraph" w:styleId="Textodeglobo">
    <w:name w:val="Balloon Text"/>
    <w:basedOn w:val="Normal"/>
    <w:link w:val="TextodegloboCar"/>
    <w:uiPriority w:val="99"/>
    <w:semiHidden/>
    <w:unhideWhenUsed/>
    <w:rsid w:val="00A97A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AC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30A7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legiodelprado.secundario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487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Barbara Soria</cp:lastModifiedBy>
  <cp:revision>3</cp:revision>
  <dcterms:created xsi:type="dcterms:W3CDTF">2023-05-22T13:06:00Z</dcterms:created>
  <dcterms:modified xsi:type="dcterms:W3CDTF">2023-05-22T13:47:00Z</dcterms:modified>
</cp:coreProperties>
</file>