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411" w:rsidRPr="009946E2" w:rsidRDefault="00AA5411" w:rsidP="00921B11">
      <w:pPr>
        <w:jc w:val="center"/>
        <w:rPr>
          <w:rFonts w:ascii="Arial" w:hAnsi="Arial" w:cs="Arial"/>
          <w:sz w:val="16"/>
          <w:szCs w:val="16"/>
        </w:rPr>
      </w:pPr>
      <w:r w:rsidRPr="009946E2">
        <w:rPr>
          <w:rFonts w:ascii="Arial" w:hAnsi="Arial" w:cs="Arial"/>
          <w:sz w:val="16"/>
          <w:szCs w:val="16"/>
        </w:rPr>
        <w:t>María José Maldonado, Mateo Peralta, María Paz Q</w:t>
      </w:r>
      <w:bookmarkStart w:id="0" w:name="_GoBack"/>
      <w:bookmarkEnd w:id="0"/>
      <w:r w:rsidRPr="009946E2">
        <w:rPr>
          <w:rFonts w:ascii="Arial" w:hAnsi="Arial" w:cs="Arial"/>
          <w:sz w:val="16"/>
          <w:szCs w:val="16"/>
        </w:rPr>
        <w:t>uinteros y Josefina Quiroga.                                         6 año A</w:t>
      </w:r>
    </w:p>
    <w:p w:rsidR="00AA5411" w:rsidRPr="009946E2" w:rsidRDefault="00AA5411">
      <w:pPr>
        <w:rPr>
          <w:rFonts w:ascii="Arial" w:hAnsi="Arial" w:cs="Arial"/>
          <w:sz w:val="16"/>
          <w:szCs w:val="16"/>
        </w:rPr>
      </w:pPr>
    </w:p>
    <w:p w:rsidR="00C35F1D" w:rsidRPr="009946E2" w:rsidRDefault="00C35F1D">
      <w:pPr>
        <w:rPr>
          <w:rFonts w:ascii="Arial" w:hAnsi="Arial" w:cs="Arial"/>
          <w:sz w:val="16"/>
          <w:szCs w:val="16"/>
        </w:rPr>
      </w:pPr>
      <w:r w:rsidRPr="009946E2">
        <w:rPr>
          <w:rFonts w:ascii="Arial" w:hAnsi="Arial" w:cs="Arial"/>
          <w:sz w:val="16"/>
          <w:szCs w:val="16"/>
        </w:rPr>
        <w:t xml:space="preserve">1- ¿Qué es la muerte? </w:t>
      </w:r>
    </w:p>
    <w:p w:rsidR="00EE7DA2" w:rsidRPr="009946E2" w:rsidRDefault="00EE7DA2">
      <w:pPr>
        <w:rPr>
          <w:rFonts w:ascii="Arial" w:hAnsi="Arial" w:cs="Arial"/>
          <w:sz w:val="16"/>
          <w:szCs w:val="16"/>
        </w:rPr>
      </w:pPr>
      <w:r w:rsidRPr="009946E2">
        <w:rPr>
          <w:rFonts w:ascii="Arial" w:hAnsi="Arial" w:cs="Arial"/>
          <w:sz w:val="16"/>
          <w:szCs w:val="16"/>
        </w:rPr>
        <w:t xml:space="preserve">Viene del latín </w:t>
      </w:r>
      <w:proofErr w:type="spellStart"/>
      <w:r w:rsidRPr="009946E2">
        <w:rPr>
          <w:rFonts w:ascii="Arial" w:hAnsi="Arial" w:cs="Arial"/>
          <w:sz w:val="16"/>
          <w:szCs w:val="16"/>
        </w:rPr>
        <w:t>mors</w:t>
      </w:r>
      <w:proofErr w:type="spellEnd"/>
      <w:r w:rsidRPr="009946E2">
        <w:rPr>
          <w:rFonts w:ascii="Arial" w:hAnsi="Arial" w:cs="Arial"/>
          <w:sz w:val="16"/>
          <w:szCs w:val="16"/>
        </w:rPr>
        <w:t>, mortis. Su concepto varía respecto a culturas y épocas, se ha definido como el fin, la extinción, la cesación de la vida, al menos en el aspecto corporal. En el occidente ha sido considerada tradicionalmente como la separación del cuerpo del alma. La partida del alma no puede ser vista, es decir, determinada objetivamente.</w:t>
      </w:r>
    </w:p>
    <w:p w:rsidR="00C35F1D" w:rsidRPr="009946E2" w:rsidRDefault="00C35F1D">
      <w:pPr>
        <w:rPr>
          <w:rFonts w:ascii="Arial" w:hAnsi="Arial" w:cs="Arial"/>
          <w:sz w:val="16"/>
          <w:szCs w:val="16"/>
        </w:rPr>
      </w:pPr>
      <w:r w:rsidRPr="009946E2">
        <w:rPr>
          <w:rFonts w:ascii="Arial" w:hAnsi="Arial" w:cs="Arial"/>
          <w:sz w:val="16"/>
          <w:szCs w:val="16"/>
        </w:rPr>
        <w:t xml:space="preserve">2- Diferencio tipo de personas. </w:t>
      </w:r>
    </w:p>
    <w:p w:rsidR="00EE7DA2" w:rsidRPr="009946E2" w:rsidRDefault="00AD63AA">
      <w:pPr>
        <w:rPr>
          <w:rFonts w:ascii="Arial" w:hAnsi="Arial" w:cs="Arial"/>
          <w:sz w:val="16"/>
          <w:szCs w:val="16"/>
        </w:rPr>
      </w:pPr>
      <w:r w:rsidRPr="009946E2">
        <w:rPr>
          <w:rFonts w:ascii="Arial" w:hAnsi="Arial" w:cs="Arial"/>
          <w:sz w:val="16"/>
          <w:szCs w:val="16"/>
        </w:rPr>
        <w:t>Existen dos tipos de personas</w:t>
      </w:r>
      <w:r w:rsidR="00FE46F1" w:rsidRPr="009946E2">
        <w:rPr>
          <w:rFonts w:ascii="Arial" w:hAnsi="Arial" w:cs="Arial"/>
          <w:sz w:val="16"/>
          <w:szCs w:val="16"/>
        </w:rPr>
        <w:t>:</w:t>
      </w:r>
    </w:p>
    <w:p w:rsidR="00293CF6" w:rsidRPr="009946E2" w:rsidRDefault="00FE46F1" w:rsidP="00293CF6">
      <w:pPr>
        <w:pStyle w:val="Prrafodelista"/>
        <w:numPr>
          <w:ilvl w:val="0"/>
          <w:numId w:val="4"/>
        </w:numPr>
        <w:ind w:hanging="153"/>
        <w:rPr>
          <w:rFonts w:ascii="Arial" w:hAnsi="Arial" w:cs="Arial"/>
          <w:sz w:val="16"/>
          <w:szCs w:val="16"/>
        </w:rPr>
      </w:pPr>
      <w:r w:rsidRPr="009946E2">
        <w:rPr>
          <w:rFonts w:ascii="Arial" w:hAnsi="Arial" w:cs="Arial"/>
          <w:sz w:val="16"/>
          <w:szCs w:val="16"/>
        </w:rPr>
        <w:t>Jurídicas:</w:t>
      </w:r>
      <w:r w:rsidR="00293CF6" w:rsidRPr="009946E2">
        <w:rPr>
          <w:rFonts w:ascii="Arial" w:hAnsi="Arial" w:cs="Arial"/>
          <w:sz w:val="16"/>
          <w:szCs w:val="16"/>
        </w:rPr>
        <w:t xml:space="preserve"> Son las creaciones de la ley. Como los gremios, iglesias, empresas, partidos políticos, etc.</w:t>
      </w:r>
    </w:p>
    <w:p w:rsidR="00FE46F1" w:rsidRPr="009946E2" w:rsidRDefault="00FE46F1" w:rsidP="00FE46F1">
      <w:pPr>
        <w:pStyle w:val="Prrafodelista"/>
        <w:numPr>
          <w:ilvl w:val="0"/>
          <w:numId w:val="4"/>
        </w:numPr>
        <w:ind w:hanging="153"/>
        <w:rPr>
          <w:rFonts w:ascii="Arial" w:hAnsi="Arial" w:cs="Arial"/>
          <w:sz w:val="16"/>
          <w:szCs w:val="16"/>
        </w:rPr>
      </w:pPr>
      <w:r w:rsidRPr="009946E2">
        <w:rPr>
          <w:rFonts w:ascii="Arial" w:hAnsi="Arial" w:cs="Arial"/>
          <w:sz w:val="16"/>
          <w:szCs w:val="16"/>
        </w:rPr>
        <w:t>Físicas:</w:t>
      </w:r>
      <w:r w:rsidR="00293CF6" w:rsidRPr="009946E2">
        <w:rPr>
          <w:rFonts w:ascii="Arial" w:hAnsi="Arial" w:cs="Arial"/>
          <w:sz w:val="16"/>
          <w:szCs w:val="16"/>
        </w:rPr>
        <w:t xml:space="preserve"> Tienen existencia corpórea, son entes biológicos.</w:t>
      </w:r>
    </w:p>
    <w:p w:rsidR="00293CF6" w:rsidRPr="009946E2" w:rsidRDefault="007B5AA4" w:rsidP="00293CF6">
      <w:pPr>
        <w:rPr>
          <w:rFonts w:ascii="Arial" w:hAnsi="Arial" w:cs="Arial"/>
          <w:sz w:val="16"/>
          <w:szCs w:val="16"/>
        </w:rPr>
      </w:pPr>
      <w:r w:rsidRPr="009946E2">
        <w:rPr>
          <w:rFonts w:ascii="Arial" w:hAnsi="Arial" w:cs="Arial"/>
          <w:sz w:val="16"/>
          <w:szCs w:val="16"/>
        </w:rPr>
        <w:t>Solo mueren las personas físicas ya que es el cuerpo el que deja de vivir, esto apareja efectos jurídicos.  En el sentido jurídico se utilizan sinónimos de “muerto” como cadáver, occiso y causante, entre otros.</w:t>
      </w:r>
      <w:r w:rsidR="006B2FB5" w:rsidRPr="009946E2">
        <w:rPr>
          <w:rFonts w:ascii="Arial" w:hAnsi="Arial" w:cs="Arial"/>
          <w:sz w:val="16"/>
          <w:szCs w:val="16"/>
        </w:rPr>
        <w:t xml:space="preserve"> </w:t>
      </w:r>
    </w:p>
    <w:p w:rsidR="00C35F1D" w:rsidRPr="009946E2" w:rsidRDefault="00C35F1D">
      <w:pPr>
        <w:rPr>
          <w:rFonts w:ascii="Arial" w:hAnsi="Arial" w:cs="Arial"/>
          <w:sz w:val="16"/>
          <w:szCs w:val="16"/>
        </w:rPr>
      </w:pPr>
      <w:r w:rsidRPr="009946E2">
        <w:rPr>
          <w:rFonts w:ascii="Arial" w:hAnsi="Arial" w:cs="Arial"/>
          <w:sz w:val="16"/>
          <w:szCs w:val="16"/>
        </w:rPr>
        <w:t xml:space="preserve">3- Explica las </w:t>
      </w:r>
      <w:r w:rsidR="00A810F1" w:rsidRPr="009946E2">
        <w:rPr>
          <w:rFonts w:ascii="Arial" w:hAnsi="Arial" w:cs="Arial"/>
          <w:sz w:val="16"/>
          <w:szCs w:val="16"/>
        </w:rPr>
        <w:t>distintas</w:t>
      </w:r>
      <w:r w:rsidRPr="009946E2">
        <w:rPr>
          <w:rFonts w:ascii="Arial" w:hAnsi="Arial" w:cs="Arial"/>
          <w:sz w:val="16"/>
          <w:szCs w:val="16"/>
        </w:rPr>
        <w:t xml:space="preserve"> causas de la muerte. </w:t>
      </w:r>
    </w:p>
    <w:p w:rsidR="00EE7DA2" w:rsidRPr="009946E2" w:rsidRDefault="00EE7DA2" w:rsidP="00EE7BDF">
      <w:pPr>
        <w:pStyle w:val="Prrafodelista"/>
        <w:numPr>
          <w:ilvl w:val="0"/>
          <w:numId w:val="1"/>
        </w:numPr>
        <w:ind w:left="709" w:hanging="142"/>
        <w:rPr>
          <w:rFonts w:ascii="Arial" w:hAnsi="Arial" w:cs="Arial"/>
          <w:sz w:val="16"/>
          <w:szCs w:val="16"/>
        </w:rPr>
      </w:pPr>
      <w:r w:rsidRPr="009946E2">
        <w:rPr>
          <w:rFonts w:ascii="Arial" w:hAnsi="Arial" w:cs="Arial"/>
          <w:sz w:val="16"/>
          <w:szCs w:val="16"/>
        </w:rPr>
        <w:t>Natural: Una enfermedad. Puede ser repentina o de vieja y dolorosa data.</w:t>
      </w:r>
    </w:p>
    <w:p w:rsidR="00EE7DA2" w:rsidRPr="009946E2" w:rsidRDefault="00EE7DA2" w:rsidP="00EE7BDF">
      <w:pPr>
        <w:pStyle w:val="Prrafodelista"/>
        <w:numPr>
          <w:ilvl w:val="0"/>
          <w:numId w:val="1"/>
        </w:numPr>
        <w:ind w:left="709" w:hanging="142"/>
        <w:rPr>
          <w:rFonts w:ascii="Arial" w:hAnsi="Arial" w:cs="Arial"/>
          <w:sz w:val="16"/>
          <w:szCs w:val="16"/>
        </w:rPr>
      </w:pPr>
      <w:r w:rsidRPr="009946E2">
        <w:rPr>
          <w:rFonts w:ascii="Arial" w:hAnsi="Arial" w:cs="Arial"/>
          <w:sz w:val="16"/>
          <w:szCs w:val="16"/>
        </w:rPr>
        <w:t xml:space="preserve">Accidental: </w:t>
      </w:r>
      <w:r w:rsidR="00AD63AA" w:rsidRPr="009946E2">
        <w:rPr>
          <w:rFonts w:ascii="Arial" w:hAnsi="Arial" w:cs="Arial"/>
          <w:sz w:val="16"/>
          <w:szCs w:val="16"/>
        </w:rPr>
        <w:t>Accidente de tránsito, ahogado, por una caída, mala manipulación de un arma, etc.</w:t>
      </w:r>
    </w:p>
    <w:p w:rsidR="00AD63AA" w:rsidRPr="009946E2" w:rsidRDefault="00AD63AA" w:rsidP="00EE7BDF">
      <w:pPr>
        <w:pStyle w:val="Prrafodelista"/>
        <w:numPr>
          <w:ilvl w:val="0"/>
          <w:numId w:val="1"/>
        </w:numPr>
        <w:ind w:left="709" w:hanging="142"/>
        <w:rPr>
          <w:rFonts w:ascii="Arial" w:hAnsi="Arial" w:cs="Arial"/>
          <w:sz w:val="16"/>
          <w:szCs w:val="16"/>
        </w:rPr>
      </w:pPr>
      <w:r w:rsidRPr="009946E2">
        <w:rPr>
          <w:rFonts w:ascii="Arial" w:hAnsi="Arial" w:cs="Arial"/>
          <w:sz w:val="16"/>
          <w:szCs w:val="16"/>
        </w:rPr>
        <w:t>Violenta: Homicidio, suicidio, aborto seguido de muerte.</w:t>
      </w:r>
    </w:p>
    <w:p w:rsidR="00C35F1D" w:rsidRPr="009946E2" w:rsidRDefault="00C35F1D">
      <w:pPr>
        <w:rPr>
          <w:rFonts w:ascii="Arial" w:hAnsi="Arial" w:cs="Arial"/>
          <w:sz w:val="16"/>
          <w:szCs w:val="16"/>
        </w:rPr>
      </w:pPr>
      <w:r w:rsidRPr="009946E2">
        <w:rPr>
          <w:rFonts w:ascii="Arial" w:hAnsi="Arial" w:cs="Arial"/>
          <w:sz w:val="16"/>
          <w:szCs w:val="16"/>
        </w:rPr>
        <w:t xml:space="preserve">4- ¿Cuáles son las </w:t>
      </w:r>
      <w:r w:rsidR="00A810F1" w:rsidRPr="009946E2">
        <w:rPr>
          <w:rFonts w:ascii="Arial" w:hAnsi="Arial" w:cs="Arial"/>
          <w:sz w:val="16"/>
          <w:szCs w:val="16"/>
        </w:rPr>
        <w:t>características</w:t>
      </w:r>
      <w:r w:rsidRPr="009946E2">
        <w:rPr>
          <w:rFonts w:ascii="Arial" w:hAnsi="Arial" w:cs="Arial"/>
          <w:sz w:val="16"/>
          <w:szCs w:val="16"/>
        </w:rPr>
        <w:t xml:space="preserve"> para una muerte? </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lang w:val="es-ES"/>
        </w:rPr>
        <w:t>Hay un cadáver.</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lang w:val="es-ES"/>
        </w:rPr>
        <w:t>Hay una partida de defunción.</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lang w:val="es-ES"/>
        </w:rPr>
        <w:t>Ha</w:t>
      </w:r>
      <w:r w:rsidRPr="009946E2">
        <w:rPr>
          <w:rFonts w:ascii="Arial" w:hAnsi="Arial" w:cs="Arial"/>
          <w:sz w:val="16"/>
          <w:szCs w:val="16"/>
          <w:lang w:val="es-ES"/>
        </w:rPr>
        <w:t>y una sepultura identificable.</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S</w:t>
      </w:r>
      <w:proofErr w:type="spellStart"/>
      <w:r w:rsidRPr="009946E2">
        <w:rPr>
          <w:rFonts w:ascii="Arial" w:hAnsi="Arial" w:cs="Arial"/>
          <w:sz w:val="16"/>
          <w:szCs w:val="16"/>
          <w:lang w:val="es-ES"/>
        </w:rPr>
        <w:t>e</w:t>
      </w:r>
      <w:proofErr w:type="spellEnd"/>
      <w:r w:rsidRPr="009946E2">
        <w:rPr>
          <w:rFonts w:ascii="Arial" w:hAnsi="Arial" w:cs="Arial"/>
          <w:sz w:val="16"/>
          <w:szCs w:val="16"/>
          <w:lang w:val="es-ES"/>
        </w:rPr>
        <w:t xml:space="preserve"> disuelve el </w:t>
      </w:r>
      <w:r w:rsidRPr="009946E2">
        <w:rPr>
          <w:rFonts w:ascii="Arial" w:hAnsi="Arial" w:cs="Arial"/>
          <w:sz w:val="16"/>
          <w:szCs w:val="16"/>
          <w:lang w:val="es-ES"/>
        </w:rPr>
        <w:t>vínculo matrimonial, si lo hubiera.</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L</w:t>
      </w:r>
      <w:r w:rsidRPr="009946E2">
        <w:rPr>
          <w:rFonts w:ascii="Arial" w:hAnsi="Arial" w:cs="Arial"/>
          <w:sz w:val="16"/>
          <w:szCs w:val="16"/>
          <w:lang w:val="es-ES"/>
        </w:rPr>
        <w:t>a persona desaparece para el Estado (se destruye su DNI, desaparece de los padrones electorales)</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S</w:t>
      </w:r>
      <w:proofErr w:type="spellStart"/>
      <w:r w:rsidRPr="009946E2">
        <w:rPr>
          <w:rFonts w:ascii="Arial" w:hAnsi="Arial" w:cs="Arial"/>
          <w:sz w:val="16"/>
          <w:szCs w:val="16"/>
          <w:lang w:val="es-ES"/>
        </w:rPr>
        <w:t>e</w:t>
      </w:r>
      <w:proofErr w:type="spellEnd"/>
      <w:r w:rsidRPr="009946E2">
        <w:rPr>
          <w:rFonts w:ascii="Arial" w:hAnsi="Arial" w:cs="Arial"/>
          <w:sz w:val="16"/>
          <w:szCs w:val="16"/>
          <w:lang w:val="es-ES"/>
        </w:rPr>
        <w:t xml:space="preserve"> disuelven los contratos o sociedades comerciales, en las </w:t>
      </w:r>
      <w:r w:rsidRPr="009946E2">
        <w:rPr>
          <w:rFonts w:ascii="Arial" w:hAnsi="Arial" w:cs="Arial"/>
          <w:sz w:val="16"/>
          <w:szCs w:val="16"/>
          <w:lang w:val="es-ES"/>
        </w:rPr>
        <w:t>que el fallecido participaba.</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E</w:t>
      </w:r>
      <w:r w:rsidRPr="009946E2">
        <w:rPr>
          <w:rFonts w:ascii="Arial" w:hAnsi="Arial" w:cs="Arial"/>
          <w:sz w:val="16"/>
          <w:szCs w:val="16"/>
          <w:lang w:val="es-ES"/>
        </w:rPr>
        <w:t>l fallecido pierde la patria potestad sob</w:t>
      </w:r>
      <w:r w:rsidRPr="009946E2">
        <w:rPr>
          <w:rFonts w:ascii="Arial" w:hAnsi="Arial" w:cs="Arial"/>
          <w:sz w:val="16"/>
          <w:szCs w:val="16"/>
          <w:lang w:val="es-ES"/>
        </w:rPr>
        <w:t>re los hijos menores de edad.</w:t>
      </w:r>
    </w:p>
    <w:p w:rsidR="00EE7BDF"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L</w:t>
      </w:r>
      <w:proofErr w:type="spellStart"/>
      <w:r w:rsidRPr="009946E2">
        <w:rPr>
          <w:rFonts w:ascii="Arial" w:hAnsi="Arial" w:cs="Arial"/>
          <w:sz w:val="16"/>
          <w:szCs w:val="16"/>
          <w:lang w:val="es-ES"/>
        </w:rPr>
        <w:t>as</w:t>
      </w:r>
      <w:proofErr w:type="spellEnd"/>
      <w:r w:rsidRPr="009946E2">
        <w:rPr>
          <w:rFonts w:ascii="Arial" w:hAnsi="Arial" w:cs="Arial"/>
          <w:sz w:val="16"/>
          <w:szCs w:val="16"/>
          <w:lang w:val="es-ES"/>
        </w:rPr>
        <w:t xml:space="preserve"> </w:t>
      </w:r>
      <w:r w:rsidRPr="009946E2">
        <w:rPr>
          <w:rFonts w:ascii="Arial" w:hAnsi="Arial" w:cs="Arial"/>
          <w:sz w:val="16"/>
          <w:szCs w:val="16"/>
          <w:lang w:val="es-ES"/>
        </w:rPr>
        <w:t>deudas pasan a los herederos.</w:t>
      </w:r>
    </w:p>
    <w:p w:rsidR="006E55E1" w:rsidRPr="009946E2" w:rsidRDefault="00EE7BDF" w:rsidP="00EE7BDF">
      <w:pPr>
        <w:pStyle w:val="Prrafodelista"/>
        <w:numPr>
          <w:ilvl w:val="0"/>
          <w:numId w:val="2"/>
        </w:numPr>
        <w:ind w:left="709" w:hanging="142"/>
        <w:rPr>
          <w:rFonts w:ascii="Arial" w:hAnsi="Arial" w:cs="Arial"/>
          <w:sz w:val="16"/>
          <w:szCs w:val="16"/>
        </w:rPr>
      </w:pPr>
      <w:r w:rsidRPr="009946E2">
        <w:rPr>
          <w:rFonts w:ascii="Arial" w:hAnsi="Arial" w:cs="Arial"/>
          <w:sz w:val="16"/>
          <w:szCs w:val="16"/>
        </w:rPr>
        <w:t>S</w:t>
      </w:r>
      <w:proofErr w:type="spellStart"/>
      <w:r w:rsidRPr="009946E2">
        <w:rPr>
          <w:rFonts w:ascii="Arial" w:hAnsi="Arial" w:cs="Arial"/>
          <w:sz w:val="16"/>
          <w:szCs w:val="16"/>
          <w:lang w:val="es-ES"/>
        </w:rPr>
        <w:t>e</w:t>
      </w:r>
      <w:proofErr w:type="spellEnd"/>
      <w:r w:rsidRPr="009946E2">
        <w:rPr>
          <w:rFonts w:ascii="Arial" w:hAnsi="Arial" w:cs="Arial"/>
          <w:sz w:val="16"/>
          <w:szCs w:val="16"/>
          <w:lang w:val="es-ES"/>
        </w:rPr>
        <w:t xml:space="preserve"> reparte la herencia: 50% de los bienes del matrimonio (bienes gananciales) para el cónyuge vivo, y el resto para los hijos (se reparten por partes iguales). 100% de los bienes adquiridos antes del matrimonio (bienes propios), son para los hijos (s</w:t>
      </w:r>
      <w:r w:rsidRPr="009946E2">
        <w:rPr>
          <w:rFonts w:ascii="Arial" w:hAnsi="Arial" w:cs="Arial"/>
          <w:sz w:val="16"/>
          <w:szCs w:val="16"/>
          <w:lang w:val="es-ES"/>
        </w:rPr>
        <w:t>e reparten por partes iguales).</w:t>
      </w:r>
    </w:p>
    <w:p w:rsidR="00C35F1D" w:rsidRPr="009946E2" w:rsidRDefault="00C35F1D">
      <w:pPr>
        <w:rPr>
          <w:rFonts w:ascii="Arial" w:hAnsi="Arial" w:cs="Arial"/>
          <w:sz w:val="16"/>
          <w:szCs w:val="16"/>
        </w:rPr>
      </w:pPr>
      <w:r w:rsidRPr="009946E2">
        <w:rPr>
          <w:rFonts w:ascii="Arial" w:hAnsi="Arial" w:cs="Arial"/>
          <w:sz w:val="16"/>
          <w:szCs w:val="16"/>
        </w:rPr>
        <w:t>5- ¿Qué determina el momento de la muerte?</w:t>
      </w:r>
    </w:p>
    <w:p w:rsidR="006E55E1" w:rsidRPr="009946E2" w:rsidRDefault="00EE7BDF">
      <w:pPr>
        <w:rPr>
          <w:rFonts w:ascii="Arial" w:hAnsi="Arial" w:cs="Arial"/>
          <w:sz w:val="16"/>
          <w:szCs w:val="16"/>
        </w:rPr>
      </w:pPr>
      <w:r w:rsidRPr="009946E2">
        <w:rPr>
          <w:rFonts w:ascii="Arial" w:hAnsi="Arial" w:cs="Arial"/>
          <w:sz w:val="16"/>
          <w:szCs w:val="16"/>
        </w:rPr>
        <w:t>Hasta 1968 el Comité ad hoc de la Escuela de Medicina de Harvard, estableció que se debía redefinir el concepto de muerte, en términos de las funciones cerebrales, fijando una serie de pautas. Si bien esta postura fue criticada, luego comenzó a ser aceptada, incluso por grupos religiosos que antes la habían rechazado. Una de las principales consecuencias de esta redefinición fue posibilitar el retiro de respiradores a enfermos con muerte encefálica y que se pudiesen donar sus órganos.</w:t>
      </w:r>
    </w:p>
    <w:p w:rsidR="00C35F1D" w:rsidRPr="009946E2" w:rsidRDefault="00C35F1D">
      <w:pPr>
        <w:rPr>
          <w:rFonts w:ascii="Arial" w:hAnsi="Arial" w:cs="Arial"/>
          <w:sz w:val="16"/>
          <w:szCs w:val="16"/>
        </w:rPr>
      </w:pPr>
      <w:r w:rsidRPr="009946E2">
        <w:rPr>
          <w:rFonts w:ascii="Arial" w:hAnsi="Arial" w:cs="Arial"/>
          <w:sz w:val="16"/>
          <w:szCs w:val="16"/>
        </w:rPr>
        <w:t xml:space="preserve"> 6- ¿</w:t>
      </w:r>
      <w:r w:rsidR="00A810F1" w:rsidRPr="009946E2">
        <w:rPr>
          <w:rFonts w:ascii="Arial" w:hAnsi="Arial" w:cs="Arial"/>
          <w:sz w:val="16"/>
          <w:szCs w:val="16"/>
        </w:rPr>
        <w:t>Cuáles</w:t>
      </w:r>
      <w:r w:rsidRPr="009946E2">
        <w:rPr>
          <w:rFonts w:ascii="Arial" w:hAnsi="Arial" w:cs="Arial"/>
          <w:sz w:val="16"/>
          <w:szCs w:val="16"/>
        </w:rPr>
        <w:t xml:space="preserve"> son los caminos de la muerte? explique. </w:t>
      </w:r>
    </w:p>
    <w:p w:rsidR="006E55E1" w:rsidRPr="009946E2" w:rsidRDefault="00EE7BDF">
      <w:pPr>
        <w:rPr>
          <w:rFonts w:ascii="Arial" w:hAnsi="Arial" w:cs="Arial"/>
          <w:sz w:val="16"/>
          <w:szCs w:val="16"/>
        </w:rPr>
      </w:pPr>
      <w:r w:rsidRPr="009946E2">
        <w:rPr>
          <w:rFonts w:ascii="Arial" w:hAnsi="Arial" w:cs="Arial"/>
          <w:sz w:val="16"/>
          <w:szCs w:val="16"/>
          <w:lang w:val="es-ES"/>
        </w:rPr>
        <w:t>Los caminos de la muerte p</w:t>
      </w:r>
      <w:r w:rsidRPr="009946E2">
        <w:rPr>
          <w:rFonts w:ascii="Arial" w:hAnsi="Arial" w:cs="Arial"/>
          <w:sz w:val="16"/>
          <w:szCs w:val="16"/>
          <w:lang w:val="es-ES"/>
        </w:rPr>
        <w:t>ueden ser bajo criterios cardiorrespiratorios</w:t>
      </w:r>
      <w:r w:rsidRPr="009946E2">
        <w:rPr>
          <w:rFonts w:ascii="Arial" w:hAnsi="Arial" w:cs="Arial"/>
          <w:sz w:val="16"/>
          <w:szCs w:val="16"/>
          <w:lang w:val="es-ES"/>
        </w:rPr>
        <w:t>, a los pocos minutos, y criterios neurológicos, a las horas o días (encefálicos).</w:t>
      </w:r>
      <w:r w:rsidRPr="009946E2">
        <w:rPr>
          <w:rFonts w:ascii="Arial" w:hAnsi="Arial" w:cs="Arial"/>
          <w:sz w:val="16"/>
          <w:szCs w:val="16"/>
          <w:lang w:val="es-ES"/>
        </w:rPr>
        <w:br/>
        <w:t xml:space="preserve">Este </w:t>
      </w:r>
      <w:r w:rsidRPr="009946E2">
        <w:rPr>
          <w:rFonts w:ascii="Arial" w:hAnsi="Arial" w:cs="Arial"/>
          <w:sz w:val="16"/>
          <w:szCs w:val="16"/>
          <w:lang w:val="es-ES"/>
        </w:rPr>
        <w:t>último</w:t>
      </w:r>
      <w:r w:rsidRPr="009946E2">
        <w:rPr>
          <w:rFonts w:ascii="Arial" w:hAnsi="Arial" w:cs="Arial"/>
          <w:sz w:val="16"/>
          <w:szCs w:val="16"/>
          <w:lang w:val="es-ES"/>
        </w:rPr>
        <w:t xml:space="preserve"> camino es el que se tiene en cuenta para la ablación y trasplante de órganos. Algunos autores </w:t>
      </w:r>
      <w:r w:rsidRPr="009946E2">
        <w:rPr>
          <w:rFonts w:ascii="Arial" w:hAnsi="Arial" w:cs="Arial"/>
          <w:sz w:val="16"/>
          <w:szCs w:val="16"/>
          <w:lang w:val="es-ES"/>
        </w:rPr>
        <w:t>bioeticistas</w:t>
      </w:r>
      <w:r w:rsidRPr="009946E2">
        <w:rPr>
          <w:rFonts w:ascii="Arial" w:hAnsi="Arial" w:cs="Arial"/>
          <w:sz w:val="16"/>
          <w:szCs w:val="16"/>
          <w:lang w:val="es-ES"/>
        </w:rPr>
        <w:t xml:space="preserve"> consideran a este criterio de muerte cerebral como demasiado “conservador”, y sostienen que es mejor proponer que la muerte sea definida a partir del momento en que terminan las funciones cerebrales superiores (conocida como muerte neo-cortical).</w:t>
      </w:r>
    </w:p>
    <w:p w:rsidR="00C35F1D" w:rsidRPr="009946E2" w:rsidRDefault="00C35F1D">
      <w:pPr>
        <w:rPr>
          <w:rFonts w:ascii="Arial" w:hAnsi="Arial" w:cs="Arial"/>
          <w:sz w:val="16"/>
          <w:szCs w:val="16"/>
        </w:rPr>
      </w:pPr>
      <w:r w:rsidRPr="009946E2">
        <w:rPr>
          <w:rFonts w:ascii="Arial" w:hAnsi="Arial" w:cs="Arial"/>
          <w:sz w:val="16"/>
          <w:szCs w:val="16"/>
        </w:rPr>
        <w:t xml:space="preserve">7- Realice un cuadro comparativo entre muerte cerebral y estado vegetativo. </w:t>
      </w:r>
    </w:p>
    <w:tbl>
      <w:tblPr>
        <w:tblStyle w:val="Tablaconcuadrcula"/>
        <w:tblW w:w="10062" w:type="dxa"/>
        <w:tblInd w:w="-5" w:type="dxa"/>
        <w:tblLook w:val="04A0" w:firstRow="1" w:lastRow="0" w:firstColumn="1" w:lastColumn="0" w:noHBand="0" w:noVBand="1"/>
      </w:tblPr>
      <w:tblGrid>
        <w:gridCol w:w="1519"/>
        <w:gridCol w:w="4347"/>
        <w:gridCol w:w="4196"/>
      </w:tblGrid>
      <w:tr w:rsidR="00FC5529" w:rsidRPr="009946E2" w:rsidTr="00AA5411">
        <w:trPr>
          <w:trHeight w:val="412"/>
        </w:trPr>
        <w:tc>
          <w:tcPr>
            <w:tcW w:w="1519" w:type="dxa"/>
          </w:tcPr>
          <w:p w:rsidR="00FC5529" w:rsidRPr="009946E2" w:rsidRDefault="00FC5529">
            <w:pPr>
              <w:rPr>
                <w:rFonts w:ascii="Arial" w:hAnsi="Arial" w:cs="Arial"/>
                <w:sz w:val="16"/>
                <w:szCs w:val="16"/>
              </w:rPr>
            </w:pPr>
          </w:p>
        </w:tc>
        <w:tc>
          <w:tcPr>
            <w:tcW w:w="4347" w:type="dxa"/>
          </w:tcPr>
          <w:p w:rsidR="00FC5529" w:rsidRPr="009946E2" w:rsidRDefault="00FC5529" w:rsidP="00FC5529">
            <w:pPr>
              <w:jc w:val="center"/>
              <w:rPr>
                <w:rFonts w:ascii="Arial" w:hAnsi="Arial" w:cs="Arial"/>
                <w:sz w:val="16"/>
                <w:szCs w:val="16"/>
              </w:rPr>
            </w:pPr>
            <w:r w:rsidRPr="009946E2">
              <w:rPr>
                <w:rFonts w:ascii="Arial" w:hAnsi="Arial" w:cs="Arial"/>
                <w:sz w:val="16"/>
                <w:szCs w:val="16"/>
              </w:rPr>
              <w:t>Estado Vegetativo</w:t>
            </w:r>
          </w:p>
        </w:tc>
        <w:tc>
          <w:tcPr>
            <w:tcW w:w="4196" w:type="dxa"/>
          </w:tcPr>
          <w:p w:rsidR="00FC5529" w:rsidRPr="009946E2" w:rsidRDefault="00FC5529" w:rsidP="00FC5529">
            <w:pPr>
              <w:jc w:val="center"/>
              <w:rPr>
                <w:rFonts w:ascii="Arial" w:hAnsi="Arial" w:cs="Arial"/>
                <w:sz w:val="16"/>
                <w:szCs w:val="16"/>
              </w:rPr>
            </w:pPr>
            <w:r w:rsidRPr="009946E2">
              <w:rPr>
                <w:rFonts w:ascii="Arial" w:hAnsi="Arial" w:cs="Arial"/>
                <w:sz w:val="16"/>
                <w:szCs w:val="16"/>
              </w:rPr>
              <w:t>Muerte Encefálica o Cerebral</w:t>
            </w:r>
          </w:p>
        </w:tc>
      </w:tr>
      <w:tr w:rsidR="00FC5529" w:rsidRPr="009946E2" w:rsidTr="00AA5411">
        <w:trPr>
          <w:trHeight w:val="1227"/>
        </w:trPr>
        <w:tc>
          <w:tcPr>
            <w:tcW w:w="1519" w:type="dxa"/>
          </w:tcPr>
          <w:p w:rsidR="00FC5529" w:rsidRPr="009946E2" w:rsidRDefault="00FC5529" w:rsidP="00FC5529">
            <w:pPr>
              <w:jc w:val="center"/>
              <w:rPr>
                <w:rFonts w:ascii="Arial" w:hAnsi="Arial" w:cs="Arial"/>
                <w:sz w:val="16"/>
                <w:szCs w:val="16"/>
              </w:rPr>
            </w:pPr>
          </w:p>
          <w:p w:rsidR="00FC5529" w:rsidRPr="009946E2" w:rsidRDefault="00FC5529" w:rsidP="00FC5529">
            <w:pPr>
              <w:rPr>
                <w:rFonts w:ascii="Arial" w:hAnsi="Arial" w:cs="Arial"/>
                <w:sz w:val="16"/>
                <w:szCs w:val="16"/>
              </w:rPr>
            </w:pPr>
            <w:r w:rsidRPr="009946E2">
              <w:rPr>
                <w:rFonts w:ascii="Arial" w:hAnsi="Arial" w:cs="Arial"/>
                <w:sz w:val="16"/>
                <w:szCs w:val="16"/>
              </w:rPr>
              <w:t>Características</w:t>
            </w:r>
          </w:p>
        </w:tc>
        <w:tc>
          <w:tcPr>
            <w:tcW w:w="4347" w:type="dxa"/>
          </w:tcPr>
          <w:p w:rsidR="00FC5529" w:rsidRPr="009946E2" w:rsidRDefault="00FC5529" w:rsidP="00FC5529">
            <w:pPr>
              <w:jc w:val="center"/>
              <w:rPr>
                <w:rFonts w:ascii="Arial" w:hAnsi="Arial" w:cs="Arial"/>
                <w:sz w:val="16"/>
                <w:szCs w:val="16"/>
              </w:rPr>
            </w:pPr>
            <w:r w:rsidRPr="009946E2">
              <w:rPr>
                <w:rFonts w:ascii="Arial" w:hAnsi="Arial" w:cs="Arial"/>
                <w:sz w:val="16"/>
                <w:szCs w:val="16"/>
              </w:rPr>
              <w:t>Se da cuando la persona no tiene funciones cerebrales pero conserva sus reflejos básicos, aunque esté en un estado de coma prolongado.</w:t>
            </w:r>
          </w:p>
        </w:tc>
        <w:tc>
          <w:tcPr>
            <w:tcW w:w="4196" w:type="dxa"/>
          </w:tcPr>
          <w:p w:rsidR="00FC5529" w:rsidRPr="009946E2" w:rsidRDefault="00FC5529" w:rsidP="00FC5529">
            <w:pPr>
              <w:jc w:val="center"/>
              <w:rPr>
                <w:rFonts w:ascii="Arial" w:hAnsi="Arial" w:cs="Arial"/>
                <w:sz w:val="16"/>
                <w:szCs w:val="16"/>
              </w:rPr>
            </w:pPr>
            <w:r w:rsidRPr="009946E2">
              <w:rPr>
                <w:rFonts w:ascii="Arial" w:hAnsi="Arial" w:cs="Arial"/>
                <w:sz w:val="16"/>
                <w:szCs w:val="16"/>
              </w:rPr>
              <w:t>Además del estado de coma, existe una destrucción profunda de la estructura cerebral, no tiene respuesta al dolor y efectúa un paro cardíaco definitivo.</w:t>
            </w:r>
          </w:p>
        </w:tc>
      </w:tr>
    </w:tbl>
    <w:p w:rsidR="006E55E1" w:rsidRPr="009946E2" w:rsidRDefault="006E55E1">
      <w:pPr>
        <w:rPr>
          <w:rFonts w:ascii="Arial" w:hAnsi="Arial" w:cs="Arial"/>
          <w:sz w:val="16"/>
          <w:szCs w:val="16"/>
        </w:rPr>
      </w:pPr>
    </w:p>
    <w:p w:rsidR="00C35F1D" w:rsidRPr="009946E2" w:rsidRDefault="00C35F1D">
      <w:pPr>
        <w:rPr>
          <w:rFonts w:ascii="Arial" w:hAnsi="Arial" w:cs="Arial"/>
          <w:sz w:val="16"/>
          <w:szCs w:val="16"/>
        </w:rPr>
      </w:pPr>
      <w:r w:rsidRPr="009946E2">
        <w:rPr>
          <w:rFonts w:ascii="Arial" w:hAnsi="Arial" w:cs="Arial"/>
          <w:sz w:val="16"/>
          <w:szCs w:val="16"/>
        </w:rPr>
        <w:t xml:space="preserve">8- Explica muerte cerebral. </w:t>
      </w:r>
    </w:p>
    <w:p w:rsidR="006E55E1" w:rsidRPr="009946E2" w:rsidRDefault="00FC5529">
      <w:pPr>
        <w:rPr>
          <w:rFonts w:ascii="Arial" w:hAnsi="Arial" w:cs="Arial"/>
          <w:sz w:val="16"/>
          <w:szCs w:val="16"/>
        </w:rPr>
      </w:pPr>
      <w:r w:rsidRPr="009946E2">
        <w:rPr>
          <w:rFonts w:ascii="Arial" w:hAnsi="Arial" w:cs="Arial"/>
          <w:sz w:val="16"/>
          <w:szCs w:val="16"/>
        </w:rPr>
        <w:t>La muerte cerebral es cuando se presenta un coma no inducido, a su vez, existe una destrucción profunda de la estructura cerebral, no se tiene respuesta al dolor y provoca un paro cardíaco definitivo.</w:t>
      </w:r>
    </w:p>
    <w:p w:rsidR="00C35F1D" w:rsidRPr="009946E2" w:rsidRDefault="00C35F1D">
      <w:pPr>
        <w:rPr>
          <w:rFonts w:ascii="Arial" w:hAnsi="Arial" w:cs="Arial"/>
          <w:sz w:val="16"/>
          <w:szCs w:val="16"/>
        </w:rPr>
      </w:pPr>
      <w:r w:rsidRPr="009946E2">
        <w:rPr>
          <w:rFonts w:ascii="Arial" w:hAnsi="Arial" w:cs="Arial"/>
          <w:sz w:val="16"/>
          <w:szCs w:val="16"/>
        </w:rPr>
        <w:t>9- ¿Qué es la muerte presunta?</w:t>
      </w:r>
    </w:p>
    <w:p w:rsidR="00EE7BDF" w:rsidRPr="009946E2" w:rsidRDefault="00FC5529">
      <w:pPr>
        <w:rPr>
          <w:rFonts w:ascii="Arial" w:hAnsi="Arial" w:cs="Arial"/>
          <w:sz w:val="16"/>
          <w:szCs w:val="16"/>
        </w:rPr>
      </w:pPr>
      <w:r w:rsidRPr="009946E2">
        <w:rPr>
          <w:rFonts w:ascii="Arial" w:hAnsi="Arial" w:cs="Arial"/>
          <w:sz w:val="16"/>
          <w:szCs w:val="16"/>
        </w:rPr>
        <w:t>Esta se da en los casos de personas desaparecidas que no han podido ser encontradas durante bastante tiempo, entonces las entidades de búsqueda (policía) suelen declarar una muerte presunta, puede ser que estas personas no lo estén, pero ya que no se pueden encontrar de ninguna manera se da esta declaración.</w:t>
      </w:r>
    </w:p>
    <w:p w:rsidR="00C35F1D" w:rsidRPr="009946E2" w:rsidRDefault="00A810F1">
      <w:pPr>
        <w:rPr>
          <w:rFonts w:ascii="Arial" w:hAnsi="Arial" w:cs="Arial"/>
          <w:sz w:val="16"/>
          <w:szCs w:val="16"/>
        </w:rPr>
      </w:pPr>
      <w:r w:rsidRPr="009946E2">
        <w:rPr>
          <w:rFonts w:ascii="Arial" w:hAnsi="Arial" w:cs="Arial"/>
          <w:sz w:val="16"/>
          <w:szCs w:val="16"/>
        </w:rPr>
        <w:t>10- E</w:t>
      </w:r>
      <w:r w:rsidR="00C35F1D" w:rsidRPr="009946E2">
        <w:rPr>
          <w:rFonts w:ascii="Arial" w:hAnsi="Arial" w:cs="Arial"/>
          <w:sz w:val="16"/>
          <w:szCs w:val="16"/>
        </w:rPr>
        <w:t xml:space="preserve">xplica la ley 24.193. </w:t>
      </w:r>
    </w:p>
    <w:p w:rsidR="00EE7BDF" w:rsidRPr="009946E2" w:rsidRDefault="00FC5529">
      <w:pPr>
        <w:rPr>
          <w:rFonts w:ascii="Arial" w:hAnsi="Arial" w:cs="Arial"/>
          <w:sz w:val="16"/>
          <w:szCs w:val="16"/>
        </w:rPr>
      </w:pPr>
      <w:r w:rsidRPr="009946E2">
        <w:rPr>
          <w:rFonts w:ascii="Arial" w:hAnsi="Arial" w:cs="Arial"/>
          <w:sz w:val="16"/>
          <w:szCs w:val="16"/>
        </w:rPr>
        <w:lastRenderedPageBreak/>
        <w:t>Esta ley determina cuáles son los puntos a tener en cuenta para que una persona pueda ser considerada muerta.</w:t>
      </w:r>
    </w:p>
    <w:p w:rsidR="00FC5529" w:rsidRPr="009946E2" w:rsidRDefault="00FC5529">
      <w:pPr>
        <w:rPr>
          <w:rFonts w:ascii="Arial" w:hAnsi="Arial" w:cs="Arial"/>
          <w:sz w:val="16"/>
          <w:szCs w:val="16"/>
        </w:rPr>
      </w:pPr>
      <w:r w:rsidRPr="009946E2">
        <w:rPr>
          <w:rFonts w:ascii="Arial" w:hAnsi="Arial" w:cs="Arial"/>
          <w:sz w:val="16"/>
          <w:szCs w:val="16"/>
        </w:rPr>
        <w:t>El artículo 23 de esta ley dicta que "el fallecimiento de una persona de considerará  tal, cuando se verifiquen de modo acumulativo los siguientes signos, que deberán persistir interrumpidamente, seis horas después de su constatación conjunta.</w:t>
      </w:r>
    </w:p>
    <w:p w:rsidR="00FC5529" w:rsidRPr="009946E2" w:rsidRDefault="00FC5529" w:rsidP="006848E4">
      <w:pPr>
        <w:pStyle w:val="Prrafodelista"/>
        <w:numPr>
          <w:ilvl w:val="0"/>
          <w:numId w:val="3"/>
        </w:numPr>
        <w:ind w:hanging="153"/>
        <w:rPr>
          <w:rFonts w:ascii="Arial" w:hAnsi="Arial" w:cs="Arial"/>
          <w:sz w:val="16"/>
          <w:szCs w:val="16"/>
        </w:rPr>
      </w:pPr>
      <w:r w:rsidRPr="009946E2">
        <w:rPr>
          <w:rFonts w:ascii="Arial" w:hAnsi="Arial" w:cs="Arial"/>
          <w:sz w:val="16"/>
          <w:szCs w:val="16"/>
        </w:rPr>
        <w:t>Ausencia irreversible de respuesta cerebral con pérdida absoluta de conocimiento</w:t>
      </w:r>
      <w:r w:rsidRPr="009946E2">
        <w:rPr>
          <w:rFonts w:ascii="Arial" w:hAnsi="Arial" w:cs="Arial"/>
          <w:sz w:val="16"/>
          <w:szCs w:val="16"/>
        </w:rPr>
        <w:t>.</w:t>
      </w:r>
    </w:p>
    <w:p w:rsidR="00FC5529" w:rsidRPr="009946E2" w:rsidRDefault="00FC5529" w:rsidP="006848E4">
      <w:pPr>
        <w:pStyle w:val="Prrafodelista"/>
        <w:numPr>
          <w:ilvl w:val="0"/>
          <w:numId w:val="3"/>
        </w:numPr>
        <w:ind w:hanging="153"/>
        <w:rPr>
          <w:rFonts w:ascii="Arial" w:hAnsi="Arial" w:cs="Arial"/>
          <w:sz w:val="16"/>
          <w:szCs w:val="16"/>
        </w:rPr>
      </w:pPr>
      <w:r w:rsidRPr="009946E2">
        <w:rPr>
          <w:rFonts w:ascii="Arial" w:hAnsi="Arial" w:cs="Arial"/>
          <w:sz w:val="16"/>
          <w:szCs w:val="16"/>
        </w:rPr>
        <w:t>Aus</w:t>
      </w:r>
      <w:r w:rsidRPr="009946E2">
        <w:rPr>
          <w:rFonts w:ascii="Arial" w:hAnsi="Arial" w:cs="Arial"/>
          <w:sz w:val="16"/>
          <w:szCs w:val="16"/>
        </w:rPr>
        <w:t>encia de respiración espontánea.</w:t>
      </w:r>
    </w:p>
    <w:p w:rsidR="00FC5529" w:rsidRPr="009946E2" w:rsidRDefault="00FC5529" w:rsidP="006848E4">
      <w:pPr>
        <w:pStyle w:val="Prrafodelista"/>
        <w:numPr>
          <w:ilvl w:val="0"/>
          <w:numId w:val="3"/>
        </w:numPr>
        <w:ind w:hanging="153"/>
        <w:rPr>
          <w:rFonts w:ascii="Arial" w:hAnsi="Arial" w:cs="Arial"/>
          <w:sz w:val="16"/>
          <w:szCs w:val="16"/>
        </w:rPr>
      </w:pPr>
      <w:r w:rsidRPr="009946E2">
        <w:rPr>
          <w:rFonts w:ascii="Arial" w:hAnsi="Arial" w:cs="Arial"/>
          <w:sz w:val="16"/>
          <w:szCs w:val="16"/>
        </w:rPr>
        <w:t>Ausencia de reflejos cefálicos y constatación de pupilas fijas no reactivas</w:t>
      </w:r>
      <w:r w:rsidRPr="009946E2">
        <w:rPr>
          <w:rFonts w:ascii="Arial" w:hAnsi="Arial" w:cs="Arial"/>
          <w:sz w:val="16"/>
          <w:szCs w:val="16"/>
        </w:rPr>
        <w:t>.</w:t>
      </w:r>
    </w:p>
    <w:p w:rsidR="00FC5529" w:rsidRPr="009946E2" w:rsidRDefault="00FC5529" w:rsidP="006848E4">
      <w:pPr>
        <w:pStyle w:val="Prrafodelista"/>
        <w:numPr>
          <w:ilvl w:val="0"/>
          <w:numId w:val="3"/>
        </w:numPr>
        <w:ind w:hanging="153"/>
        <w:rPr>
          <w:rFonts w:ascii="Arial" w:hAnsi="Arial" w:cs="Arial"/>
          <w:sz w:val="16"/>
          <w:szCs w:val="16"/>
        </w:rPr>
      </w:pPr>
      <w:r w:rsidRPr="009946E2">
        <w:rPr>
          <w:rFonts w:ascii="Arial" w:hAnsi="Arial" w:cs="Arial"/>
          <w:sz w:val="16"/>
          <w:szCs w:val="16"/>
        </w:rPr>
        <w:t>Inactividad encefálica corroborada por médicos téc</w:t>
      </w:r>
      <w:r w:rsidRPr="009946E2">
        <w:rPr>
          <w:rFonts w:ascii="Arial" w:hAnsi="Arial" w:cs="Arial"/>
          <w:sz w:val="16"/>
          <w:szCs w:val="16"/>
        </w:rPr>
        <w:t xml:space="preserve">nicos y/o instructores mentales </w:t>
      </w:r>
      <w:r w:rsidRPr="009946E2">
        <w:rPr>
          <w:rFonts w:ascii="Arial" w:hAnsi="Arial" w:cs="Arial"/>
          <w:sz w:val="16"/>
          <w:szCs w:val="16"/>
        </w:rPr>
        <w:t>adecuados a las diversas situaciones clínicas</w:t>
      </w:r>
      <w:r w:rsidRPr="009946E2">
        <w:rPr>
          <w:rFonts w:ascii="Arial" w:hAnsi="Arial" w:cs="Arial"/>
          <w:sz w:val="16"/>
          <w:szCs w:val="16"/>
        </w:rPr>
        <w:t>.</w:t>
      </w:r>
    </w:p>
    <w:p w:rsidR="004D120D" w:rsidRPr="009946E2" w:rsidRDefault="004D120D" w:rsidP="004D120D">
      <w:pPr>
        <w:rPr>
          <w:rFonts w:ascii="Arial" w:hAnsi="Arial" w:cs="Arial"/>
          <w:sz w:val="16"/>
          <w:szCs w:val="16"/>
        </w:rPr>
      </w:pPr>
      <w:r w:rsidRPr="009946E2">
        <w:rPr>
          <w:rFonts w:ascii="Arial" w:hAnsi="Arial" w:cs="Arial"/>
          <w:sz w:val="16"/>
          <w:szCs w:val="16"/>
        </w:rPr>
        <w:t>Además el artículo 24 establece que "la certificación del fallecimiento deberá ser suscripta por dos médicos"</w:t>
      </w:r>
    </w:p>
    <w:p w:rsidR="00C35F1D" w:rsidRPr="009946E2" w:rsidRDefault="00C35F1D">
      <w:pPr>
        <w:rPr>
          <w:rFonts w:ascii="Arial" w:hAnsi="Arial" w:cs="Arial"/>
          <w:sz w:val="16"/>
          <w:szCs w:val="16"/>
        </w:rPr>
      </w:pPr>
      <w:r w:rsidRPr="009946E2">
        <w:rPr>
          <w:rFonts w:ascii="Arial" w:hAnsi="Arial" w:cs="Arial"/>
          <w:sz w:val="16"/>
          <w:szCs w:val="16"/>
        </w:rPr>
        <w:t>11- ¿</w:t>
      </w:r>
      <w:r w:rsidR="00A810F1" w:rsidRPr="009946E2">
        <w:rPr>
          <w:rFonts w:ascii="Arial" w:hAnsi="Arial" w:cs="Arial"/>
          <w:sz w:val="16"/>
          <w:szCs w:val="16"/>
        </w:rPr>
        <w:t>Qué</w:t>
      </w:r>
      <w:r w:rsidRPr="009946E2">
        <w:rPr>
          <w:rFonts w:ascii="Arial" w:hAnsi="Arial" w:cs="Arial"/>
          <w:sz w:val="16"/>
          <w:szCs w:val="16"/>
        </w:rPr>
        <w:t xml:space="preserve"> es el INCUCAI?</w:t>
      </w:r>
      <w:r w:rsidR="00A810F1" w:rsidRPr="009946E2">
        <w:rPr>
          <w:rFonts w:ascii="Arial" w:hAnsi="Arial" w:cs="Arial"/>
          <w:sz w:val="16"/>
          <w:szCs w:val="16"/>
        </w:rPr>
        <w:t xml:space="preserve"> ¿</w:t>
      </w:r>
      <w:r w:rsidR="004D120D" w:rsidRPr="009946E2">
        <w:rPr>
          <w:rFonts w:ascii="Arial" w:hAnsi="Arial" w:cs="Arial"/>
          <w:sz w:val="16"/>
          <w:szCs w:val="16"/>
        </w:rPr>
        <w:t>Qué</w:t>
      </w:r>
      <w:r w:rsidRPr="009946E2">
        <w:rPr>
          <w:rFonts w:ascii="Arial" w:hAnsi="Arial" w:cs="Arial"/>
          <w:sz w:val="16"/>
          <w:szCs w:val="16"/>
        </w:rPr>
        <w:t xml:space="preserve"> </w:t>
      </w:r>
      <w:r w:rsidR="00A810F1" w:rsidRPr="009946E2">
        <w:rPr>
          <w:rFonts w:ascii="Arial" w:hAnsi="Arial" w:cs="Arial"/>
          <w:sz w:val="16"/>
          <w:szCs w:val="16"/>
        </w:rPr>
        <w:t>función</w:t>
      </w:r>
      <w:r w:rsidRPr="009946E2">
        <w:rPr>
          <w:rFonts w:ascii="Arial" w:hAnsi="Arial" w:cs="Arial"/>
          <w:sz w:val="16"/>
          <w:szCs w:val="16"/>
        </w:rPr>
        <w:t xml:space="preserve"> cumple? </w:t>
      </w:r>
    </w:p>
    <w:p w:rsidR="00EE7BDF" w:rsidRPr="009946E2" w:rsidRDefault="004D120D">
      <w:pPr>
        <w:rPr>
          <w:rFonts w:ascii="Arial" w:hAnsi="Arial" w:cs="Arial"/>
          <w:sz w:val="16"/>
          <w:szCs w:val="16"/>
        </w:rPr>
      </w:pPr>
      <w:r w:rsidRPr="009946E2">
        <w:rPr>
          <w:rFonts w:ascii="Arial" w:hAnsi="Arial" w:cs="Arial"/>
          <w:sz w:val="16"/>
          <w:szCs w:val="16"/>
        </w:rPr>
        <w:t>El Instituto Nacional Central Único Coordinador de Ablación e Implante (INCUCAI) es el organismo que impulsa, normatiza, coordina y fiscaliza las actividades de donación y trasplante de órganos, tejidos y células en nuestro país.</w:t>
      </w:r>
    </w:p>
    <w:p w:rsidR="00C35F1D" w:rsidRPr="009946E2" w:rsidRDefault="00C35F1D">
      <w:pPr>
        <w:rPr>
          <w:rFonts w:ascii="Arial" w:hAnsi="Arial" w:cs="Arial"/>
          <w:sz w:val="16"/>
          <w:szCs w:val="16"/>
        </w:rPr>
      </w:pPr>
      <w:r w:rsidRPr="009946E2">
        <w:rPr>
          <w:rFonts w:ascii="Arial" w:hAnsi="Arial" w:cs="Arial"/>
          <w:sz w:val="16"/>
          <w:szCs w:val="16"/>
        </w:rPr>
        <w:t>12- ¿</w:t>
      </w:r>
      <w:r w:rsidR="00A810F1" w:rsidRPr="009946E2">
        <w:rPr>
          <w:rFonts w:ascii="Arial" w:hAnsi="Arial" w:cs="Arial"/>
          <w:sz w:val="16"/>
          <w:szCs w:val="16"/>
        </w:rPr>
        <w:t>Qué</w:t>
      </w:r>
      <w:r w:rsidRPr="009946E2">
        <w:rPr>
          <w:rFonts w:ascii="Arial" w:hAnsi="Arial" w:cs="Arial"/>
          <w:sz w:val="16"/>
          <w:szCs w:val="16"/>
        </w:rPr>
        <w:t xml:space="preserve"> nos </w:t>
      </w:r>
      <w:r w:rsidR="00A810F1" w:rsidRPr="009946E2">
        <w:rPr>
          <w:rFonts w:ascii="Arial" w:hAnsi="Arial" w:cs="Arial"/>
          <w:sz w:val="16"/>
          <w:szCs w:val="16"/>
        </w:rPr>
        <w:t>dice evangelio</w:t>
      </w:r>
      <w:r w:rsidRPr="009946E2">
        <w:rPr>
          <w:rFonts w:ascii="Arial" w:hAnsi="Arial" w:cs="Arial"/>
          <w:sz w:val="16"/>
          <w:szCs w:val="16"/>
        </w:rPr>
        <w:t xml:space="preserve"> vitae sobre la vida humana? </w:t>
      </w:r>
    </w:p>
    <w:p w:rsidR="00EE7BDF" w:rsidRPr="009946E2" w:rsidRDefault="004D120D">
      <w:pPr>
        <w:rPr>
          <w:rFonts w:ascii="Arial" w:hAnsi="Arial" w:cs="Arial"/>
          <w:sz w:val="16"/>
          <w:szCs w:val="16"/>
        </w:rPr>
      </w:pPr>
      <w:r w:rsidRPr="009946E2">
        <w:rPr>
          <w:rFonts w:ascii="Arial" w:hAnsi="Arial" w:cs="Arial"/>
          <w:sz w:val="16"/>
          <w:szCs w:val="16"/>
        </w:rPr>
        <w:t>La EV nos dice es precisamente en el destino eterno del hombre donde radica la fuente de su dignidad suprema. Nuestra vida en el tiempo es una realidad definitiva, sino transicional; no última, sino penúltima: pero es, en su temporalidad, una realidad sagrada, pues cada hombre es objeto del amor personal de Dios.</w:t>
      </w:r>
    </w:p>
    <w:p w:rsidR="00C35F1D" w:rsidRPr="009946E2" w:rsidRDefault="00C35F1D">
      <w:pPr>
        <w:rPr>
          <w:rFonts w:ascii="Arial" w:hAnsi="Arial" w:cs="Arial"/>
          <w:sz w:val="16"/>
          <w:szCs w:val="16"/>
        </w:rPr>
      </w:pPr>
      <w:r w:rsidRPr="009946E2">
        <w:rPr>
          <w:rFonts w:ascii="Arial" w:hAnsi="Arial" w:cs="Arial"/>
          <w:sz w:val="16"/>
          <w:szCs w:val="16"/>
        </w:rPr>
        <w:t>13-</w:t>
      </w:r>
      <w:r w:rsidR="00A810F1" w:rsidRPr="009946E2">
        <w:rPr>
          <w:rFonts w:ascii="Arial" w:hAnsi="Arial" w:cs="Arial"/>
          <w:sz w:val="16"/>
          <w:szCs w:val="16"/>
        </w:rPr>
        <w:t xml:space="preserve"> </w:t>
      </w:r>
      <w:r w:rsidRPr="009946E2">
        <w:rPr>
          <w:rFonts w:ascii="Arial" w:hAnsi="Arial" w:cs="Arial"/>
          <w:sz w:val="16"/>
          <w:szCs w:val="16"/>
        </w:rPr>
        <w:t>¿</w:t>
      </w:r>
      <w:r w:rsidR="00A810F1" w:rsidRPr="009946E2">
        <w:rPr>
          <w:rFonts w:ascii="Arial" w:hAnsi="Arial" w:cs="Arial"/>
          <w:sz w:val="16"/>
          <w:szCs w:val="16"/>
        </w:rPr>
        <w:t>Qué</w:t>
      </w:r>
      <w:r w:rsidRPr="009946E2">
        <w:rPr>
          <w:rFonts w:ascii="Arial" w:hAnsi="Arial" w:cs="Arial"/>
          <w:sz w:val="16"/>
          <w:szCs w:val="16"/>
        </w:rPr>
        <w:t xml:space="preserve"> reflexiona </w:t>
      </w:r>
      <w:r w:rsidR="00A810F1" w:rsidRPr="009946E2">
        <w:rPr>
          <w:rFonts w:ascii="Arial" w:hAnsi="Arial" w:cs="Arial"/>
          <w:sz w:val="16"/>
          <w:szCs w:val="16"/>
        </w:rPr>
        <w:t>Benedicto</w:t>
      </w:r>
      <w:r w:rsidRPr="009946E2">
        <w:rPr>
          <w:rFonts w:ascii="Arial" w:hAnsi="Arial" w:cs="Arial"/>
          <w:sz w:val="16"/>
          <w:szCs w:val="16"/>
        </w:rPr>
        <w:t xml:space="preserve"> xvi sobre la cultura de la muerte?</w:t>
      </w:r>
    </w:p>
    <w:p w:rsidR="00EE7BDF" w:rsidRPr="009946E2" w:rsidRDefault="004D120D" w:rsidP="004D120D">
      <w:pPr>
        <w:rPr>
          <w:rFonts w:ascii="Arial" w:hAnsi="Arial" w:cs="Arial"/>
          <w:sz w:val="16"/>
          <w:szCs w:val="16"/>
        </w:rPr>
      </w:pPr>
      <w:r w:rsidRPr="009946E2">
        <w:rPr>
          <w:rFonts w:ascii="Arial" w:hAnsi="Arial" w:cs="Arial"/>
          <w:sz w:val="16"/>
          <w:szCs w:val="16"/>
        </w:rPr>
        <w:t xml:space="preserve">"Que la Pascua de Cristo represente para aquellos países latinoamericanos del Caribe que sufren un peligroso recrudecimiento de los </w:t>
      </w:r>
      <w:r w:rsidRPr="009946E2">
        <w:rPr>
          <w:rFonts w:ascii="Arial" w:hAnsi="Arial" w:cs="Arial"/>
          <w:sz w:val="16"/>
          <w:szCs w:val="16"/>
        </w:rPr>
        <w:t>crímenes</w:t>
      </w:r>
      <w:r w:rsidRPr="009946E2">
        <w:rPr>
          <w:rFonts w:ascii="Arial" w:hAnsi="Arial" w:cs="Arial"/>
          <w:sz w:val="16"/>
          <w:szCs w:val="16"/>
        </w:rPr>
        <w:t xml:space="preserve"> relaciona dos con el </w:t>
      </w:r>
      <w:r w:rsidRPr="009946E2">
        <w:rPr>
          <w:rFonts w:ascii="Arial" w:hAnsi="Arial" w:cs="Arial"/>
          <w:sz w:val="16"/>
          <w:szCs w:val="16"/>
        </w:rPr>
        <w:t>narcotráfico</w:t>
      </w:r>
      <w:r w:rsidRPr="009946E2">
        <w:rPr>
          <w:rFonts w:ascii="Arial" w:hAnsi="Arial" w:cs="Arial"/>
          <w:sz w:val="16"/>
          <w:szCs w:val="16"/>
        </w:rPr>
        <w:t>, la victoria de la convive</w:t>
      </w:r>
      <w:r w:rsidRPr="009946E2">
        <w:rPr>
          <w:rFonts w:ascii="Arial" w:hAnsi="Arial" w:cs="Arial"/>
          <w:sz w:val="16"/>
          <w:szCs w:val="16"/>
        </w:rPr>
        <w:t xml:space="preserve">ncia pacífica y del respeto del </w:t>
      </w:r>
      <w:r w:rsidRPr="009946E2">
        <w:rPr>
          <w:rFonts w:ascii="Arial" w:hAnsi="Arial" w:cs="Arial"/>
          <w:sz w:val="16"/>
          <w:szCs w:val="16"/>
        </w:rPr>
        <w:t xml:space="preserve">bien </w:t>
      </w:r>
      <w:r w:rsidRPr="009946E2">
        <w:rPr>
          <w:rFonts w:ascii="Arial" w:hAnsi="Arial" w:cs="Arial"/>
          <w:sz w:val="16"/>
          <w:szCs w:val="16"/>
        </w:rPr>
        <w:t>común</w:t>
      </w:r>
      <w:r w:rsidRPr="009946E2">
        <w:rPr>
          <w:rFonts w:ascii="Arial" w:hAnsi="Arial" w:cs="Arial"/>
          <w:sz w:val="16"/>
          <w:szCs w:val="16"/>
        </w:rPr>
        <w:t>".</w:t>
      </w:r>
    </w:p>
    <w:p w:rsidR="004D120D" w:rsidRPr="009946E2" w:rsidRDefault="004D120D" w:rsidP="004D120D">
      <w:pPr>
        <w:rPr>
          <w:rFonts w:ascii="Arial" w:hAnsi="Arial" w:cs="Arial"/>
          <w:sz w:val="16"/>
          <w:szCs w:val="16"/>
        </w:rPr>
      </w:pPr>
      <w:r w:rsidRPr="009946E2">
        <w:rPr>
          <w:rFonts w:ascii="Arial" w:hAnsi="Arial" w:cs="Arial"/>
          <w:sz w:val="16"/>
          <w:szCs w:val="16"/>
        </w:rPr>
        <w:t xml:space="preserve">"La querida población de </w:t>
      </w:r>
      <w:r w:rsidR="00EA21CF" w:rsidRPr="009946E2">
        <w:rPr>
          <w:rFonts w:ascii="Arial" w:hAnsi="Arial" w:cs="Arial"/>
          <w:sz w:val="16"/>
          <w:szCs w:val="16"/>
        </w:rPr>
        <w:t>Haití</w:t>
      </w:r>
      <w:r w:rsidRPr="009946E2">
        <w:rPr>
          <w:rFonts w:ascii="Arial" w:hAnsi="Arial" w:cs="Arial"/>
          <w:sz w:val="16"/>
          <w:szCs w:val="16"/>
        </w:rPr>
        <w:t>, devastada por la terrible tragedia del terremoto, lleve a cabo su éxodo del luto y la desesperación a una nueva esperanza con la ayuda de la solidaridad internacional".</w:t>
      </w:r>
    </w:p>
    <w:p w:rsidR="004D120D" w:rsidRPr="009946E2" w:rsidRDefault="004D120D" w:rsidP="004D120D">
      <w:pPr>
        <w:rPr>
          <w:rFonts w:ascii="Arial" w:hAnsi="Arial" w:cs="Arial"/>
          <w:sz w:val="16"/>
          <w:szCs w:val="16"/>
        </w:rPr>
      </w:pPr>
      <w:r w:rsidRPr="009946E2">
        <w:rPr>
          <w:rFonts w:ascii="Arial" w:hAnsi="Arial" w:cs="Arial"/>
          <w:sz w:val="16"/>
          <w:szCs w:val="16"/>
        </w:rPr>
        <w:t xml:space="preserve">"Que los amados ciudadanos chilenos, asolados por otra grave catástrofe afronten con tenacidad, y sostenidos por la fe, los trabajos de reconstrucción agregó el </w:t>
      </w:r>
      <w:r w:rsidR="00EA21CF" w:rsidRPr="009946E2">
        <w:rPr>
          <w:rFonts w:ascii="Arial" w:hAnsi="Arial" w:cs="Arial"/>
          <w:sz w:val="16"/>
          <w:szCs w:val="16"/>
        </w:rPr>
        <w:t>Pontífice</w:t>
      </w:r>
      <w:r w:rsidRPr="009946E2">
        <w:rPr>
          <w:rFonts w:ascii="Arial" w:hAnsi="Arial" w:cs="Arial"/>
          <w:sz w:val="16"/>
          <w:szCs w:val="16"/>
        </w:rPr>
        <w:t>.</w:t>
      </w:r>
    </w:p>
    <w:p w:rsidR="004D120D" w:rsidRPr="009946E2" w:rsidRDefault="004D120D" w:rsidP="004D120D">
      <w:pPr>
        <w:rPr>
          <w:rFonts w:ascii="Arial" w:hAnsi="Arial" w:cs="Arial"/>
          <w:sz w:val="16"/>
          <w:szCs w:val="16"/>
        </w:rPr>
      </w:pPr>
      <w:r w:rsidRPr="009946E2">
        <w:rPr>
          <w:rFonts w:ascii="Arial" w:hAnsi="Arial" w:cs="Arial"/>
          <w:sz w:val="16"/>
          <w:szCs w:val="16"/>
        </w:rPr>
        <w:t>La humanidad necesita "no sólo retoques superficiales, sino una conversión espiritual y moral".</w:t>
      </w:r>
    </w:p>
    <w:p w:rsidR="004D120D" w:rsidRPr="009946E2" w:rsidRDefault="004D120D" w:rsidP="004D120D">
      <w:pPr>
        <w:rPr>
          <w:rFonts w:ascii="Arial" w:hAnsi="Arial" w:cs="Arial"/>
          <w:sz w:val="16"/>
          <w:szCs w:val="16"/>
        </w:rPr>
      </w:pPr>
      <w:r w:rsidRPr="009946E2">
        <w:rPr>
          <w:rFonts w:ascii="Arial" w:hAnsi="Arial" w:cs="Arial"/>
          <w:sz w:val="16"/>
          <w:szCs w:val="16"/>
        </w:rPr>
        <w:t>Condenó la "cultura de la muerte" y pidió que la vida sea respetada.</w:t>
      </w:r>
    </w:p>
    <w:p w:rsidR="00C35F1D" w:rsidRPr="009946E2" w:rsidRDefault="00C35F1D">
      <w:pPr>
        <w:rPr>
          <w:rFonts w:ascii="Arial" w:hAnsi="Arial" w:cs="Arial"/>
          <w:sz w:val="16"/>
          <w:szCs w:val="16"/>
        </w:rPr>
      </w:pPr>
      <w:r w:rsidRPr="009946E2">
        <w:rPr>
          <w:rFonts w:ascii="Arial" w:hAnsi="Arial" w:cs="Arial"/>
          <w:sz w:val="16"/>
          <w:szCs w:val="16"/>
        </w:rPr>
        <w:t xml:space="preserve">14- ¿Qué es la defensa de la vida </w:t>
      </w:r>
      <w:r w:rsidR="00A810F1" w:rsidRPr="009946E2">
        <w:rPr>
          <w:rFonts w:ascii="Arial" w:hAnsi="Arial" w:cs="Arial"/>
          <w:sz w:val="16"/>
          <w:szCs w:val="16"/>
        </w:rPr>
        <w:t>según</w:t>
      </w:r>
      <w:r w:rsidR="00AA5411" w:rsidRPr="009946E2">
        <w:rPr>
          <w:rFonts w:ascii="Arial" w:hAnsi="Arial" w:cs="Arial"/>
          <w:sz w:val="16"/>
          <w:szCs w:val="16"/>
        </w:rPr>
        <w:t xml:space="preserve"> el papa F</w:t>
      </w:r>
      <w:r w:rsidRPr="009946E2">
        <w:rPr>
          <w:rFonts w:ascii="Arial" w:hAnsi="Arial" w:cs="Arial"/>
          <w:sz w:val="16"/>
          <w:szCs w:val="16"/>
        </w:rPr>
        <w:t xml:space="preserve">rancisco? </w:t>
      </w:r>
    </w:p>
    <w:p w:rsidR="00EE7BDF" w:rsidRPr="009946E2" w:rsidRDefault="004D120D">
      <w:pPr>
        <w:rPr>
          <w:rFonts w:ascii="Arial" w:hAnsi="Arial" w:cs="Arial"/>
          <w:sz w:val="16"/>
          <w:szCs w:val="16"/>
        </w:rPr>
      </w:pPr>
      <w:r w:rsidRPr="009946E2">
        <w:rPr>
          <w:rFonts w:ascii="Arial" w:hAnsi="Arial" w:cs="Arial"/>
          <w:sz w:val="16"/>
          <w:szCs w:val="16"/>
        </w:rPr>
        <w:t xml:space="preserve">"Los padres están llamados a transmitir con las palabras, pero sobre todo con sus obras, las verdades fundamentales sobre vida y amor humano, que reciben una nueva luz de la Revelación de Dios". Subraya también que en particular. De frente a la cultura del descarte, que relativiza el valor de la vida humana. Los padres están llamados a transmitir a sus hijos la conciencia de que ésta debe ser siempre defendida, desde el vientre materno, reconociéndola un don de Dios y una garantía de futuro de la humanidad, pero también en el cuidado de los ancianos, especialmente de los abuelos, que </w:t>
      </w:r>
      <w:r w:rsidR="00B113BF" w:rsidRPr="009946E2">
        <w:rPr>
          <w:rFonts w:ascii="Arial" w:hAnsi="Arial" w:cs="Arial"/>
          <w:sz w:val="16"/>
          <w:szCs w:val="16"/>
        </w:rPr>
        <w:t>son la memoria viva</w:t>
      </w:r>
      <w:r w:rsidRPr="009946E2">
        <w:rPr>
          <w:rFonts w:ascii="Arial" w:hAnsi="Arial" w:cs="Arial"/>
          <w:sz w:val="16"/>
          <w:szCs w:val="16"/>
        </w:rPr>
        <w:t xml:space="preserve"> de un pueblo y transmiten la sabiduría de la vida"</w:t>
      </w:r>
    </w:p>
    <w:p w:rsidR="002B6B8A" w:rsidRPr="009946E2" w:rsidRDefault="00C35F1D">
      <w:pPr>
        <w:rPr>
          <w:rFonts w:ascii="Arial" w:hAnsi="Arial" w:cs="Arial"/>
          <w:sz w:val="16"/>
          <w:szCs w:val="16"/>
        </w:rPr>
      </w:pPr>
      <w:r w:rsidRPr="009946E2">
        <w:rPr>
          <w:rFonts w:ascii="Arial" w:hAnsi="Arial" w:cs="Arial"/>
          <w:sz w:val="16"/>
          <w:szCs w:val="16"/>
        </w:rPr>
        <w:t>15- ¿Qué es cultura de la muerte?</w:t>
      </w:r>
    </w:p>
    <w:p w:rsidR="004D120D" w:rsidRPr="009946E2" w:rsidRDefault="004D120D">
      <w:pPr>
        <w:rPr>
          <w:rFonts w:ascii="Arial" w:hAnsi="Arial" w:cs="Arial"/>
          <w:sz w:val="16"/>
          <w:szCs w:val="16"/>
        </w:rPr>
      </w:pPr>
      <w:r w:rsidRPr="009946E2">
        <w:rPr>
          <w:rFonts w:ascii="Arial" w:hAnsi="Arial" w:cs="Arial"/>
          <w:sz w:val="16"/>
          <w:szCs w:val="16"/>
        </w:rPr>
        <w:t>Dependiendo de la religión o creencia que tengamos la cultura de la muerte varía ya que para Gonzalo Miranda es “una visión social que considera la muerte de los seres humanos con ciertos favores”, mientras que Benedicto XVI dice: “La muerte no tiene la última palabra, no es el fin de todo, sino que por el sacrificio de la cruz, puede ser ya el paso a la alegría de la vida sin fin”.</w:t>
      </w:r>
    </w:p>
    <w:p w:rsidR="00EE7BDF" w:rsidRPr="009946E2" w:rsidRDefault="00EE7BDF">
      <w:pPr>
        <w:rPr>
          <w:rFonts w:ascii="Arial" w:hAnsi="Arial" w:cs="Arial"/>
          <w:sz w:val="16"/>
          <w:szCs w:val="16"/>
        </w:rPr>
      </w:pPr>
    </w:p>
    <w:sectPr w:rsidR="00EE7BDF" w:rsidRPr="009946E2" w:rsidSect="00FC55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23574"/>
    <w:multiLevelType w:val="hybridMultilevel"/>
    <w:tmpl w:val="E620E404"/>
    <w:lvl w:ilvl="0" w:tplc="668ED88E">
      <w:start w:val="1"/>
      <w:numFmt w:val="bullet"/>
      <w:lvlText w:val=""/>
      <w:lvlJc w:val="left"/>
      <w:pPr>
        <w:ind w:left="72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4C46E50"/>
    <w:multiLevelType w:val="hybridMultilevel"/>
    <w:tmpl w:val="A2EE0486"/>
    <w:lvl w:ilvl="0" w:tplc="668ED88E">
      <w:start w:val="1"/>
      <w:numFmt w:val="bullet"/>
      <w:lvlText w:val=""/>
      <w:lvlJc w:val="left"/>
      <w:pPr>
        <w:ind w:left="72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0361891"/>
    <w:multiLevelType w:val="hybridMultilevel"/>
    <w:tmpl w:val="48DC89B8"/>
    <w:lvl w:ilvl="0" w:tplc="668ED88E">
      <w:start w:val="1"/>
      <w:numFmt w:val="bullet"/>
      <w:lvlText w:val=""/>
      <w:lvlJc w:val="left"/>
      <w:pPr>
        <w:ind w:left="767" w:hanging="360"/>
      </w:pPr>
      <w:rPr>
        <w:rFonts w:ascii="Symbol" w:hAnsi="Symbol" w:hint="default"/>
        <w:sz w:val="16"/>
      </w:rPr>
    </w:lvl>
    <w:lvl w:ilvl="1" w:tplc="2C0A0003" w:tentative="1">
      <w:start w:val="1"/>
      <w:numFmt w:val="bullet"/>
      <w:lvlText w:val="o"/>
      <w:lvlJc w:val="left"/>
      <w:pPr>
        <w:ind w:left="1487" w:hanging="360"/>
      </w:pPr>
      <w:rPr>
        <w:rFonts w:ascii="Courier New" w:hAnsi="Courier New" w:cs="Courier New" w:hint="default"/>
      </w:rPr>
    </w:lvl>
    <w:lvl w:ilvl="2" w:tplc="2C0A0005" w:tentative="1">
      <w:start w:val="1"/>
      <w:numFmt w:val="bullet"/>
      <w:lvlText w:val=""/>
      <w:lvlJc w:val="left"/>
      <w:pPr>
        <w:ind w:left="2207" w:hanging="360"/>
      </w:pPr>
      <w:rPr>
        <w:rFonts w:ascii="Wingdings" w:hAnsi="Wingdings" w:hint="default"/>
      </w:rPr>
    </w:lvl>
    <w:lvl w:ilvl="3" w:tplc="2C0A0001" w:tentative="1">
      <w:start w:val="1"/>
      <w:numFmt w:val="bullet"/>
      <w:lvlText w:val=""/>
      <w:lvlJc w:val="left"/>
      <w:pPr>
        <w:ind w:left="2927" w:hanging="360"/>
      </w:pPr>
      <w:rPr>
        <w:rFonts w:ascii="Symbol" w:hAnsi="Symbol" w:hint="default"/>
      </w:rPr>
    </w:lvl>
    <w:lvl w:ilvl="4" w:tplc="2C0A0003" w:tentative="1">
      <w:start w:val="1"/>
      <w:numFmt w:val="bullet"/>
      <w:lvlText w:val="o"/>
      <w:lvlJc w:val="left"/>
      <w:pPr>
        <w:ind w:left="3647" w:hanging="360"/>
      </w:pPr>
      <w:rPr>
        <w:rFonts w:ascii="Courier New" w:hAnsi="Courier New" w:cs="Courier New" w:hint="default"/>
      </w:rPr>
    </w:lvl>
    <w:lvl w:ilvl="5" w:tplc="2C0A0005" w:tentative="1">
      <w:start w:val="1"/>
      <w:numFmt w:val="bullet"/>
      <w:lvlText w:val=""/>
      <w:lvlJc w:val="left"/>
      <w:pPr>
        <w:ind w:left="4367" w:hanging="360"/>
      </w:pPr>
      <w:rPr>
        <w:rFonts w:ascii="Wingdings" w:hAnsi="Wingdings" w:hint="default"/>
      </w:rPr>
    </w:lvl>
    <w:lvl w:ilvl="6" w:tplc="2C0A0001" w:tentative="1">
      <w:start w:val="1"/>
      <w:numFmt w:val="bullet"/>
      <w:lvlText w:val=""/>
      <w:lvlJc w:val="left"/>
      <w:pPr>
        <w:ind w:left="5087" w:hanging="360"/>
      </w:pPr>
      <w:rPr>
        <w:rFonts w:ascii="Symbol" w:hAnsi="Symbol" w:hint="default"/>
      </w:rPr>
    </w:lvl>
    <w:lvl w:ilvl="7" w:tplc="2C0A0003" w:tentative="1">
      <w:start w:val="1"/>
      <w:numFmt w:val="bullet"/>
      <w:lvlText w:val="o"/>
      <w:lvlJc w:val="left"/>
      <w:pPr>
        <w:ind w:left="5807" w:hanging="360"/>
      </w:pPr>
      <w:rPr>
        <w:rFonts w:ascii="Courier New" w:hAnsi="Courier New" w:cs="Courier New" w:hint="default"/>
      </w:rPr>
    </w:lvl>
    <w:lvl w:ilvl="8" w:tplc="2C0A0005" w:tentative="1">
      <w:start w:val="1"/>
      <w:numFmt w:val="bullet"/>
      <w:lvlText w:val=""/>
      <w:lvlJc w:val="left"/>
      <w:pPr>
        <w:ind w:left="6527" w:hanging="360"/>
      </w:pPr>
      <w:rPr>
        <w:rFonts w:ascii="Wingdings" w:hAnsi="Wingdings" w:hint="default"/>
      </w:rPr>
    </w:lvl>
  </w:abstractNum>
  <w:abstractNum w:abstractNumId="3">
    <w:nsid w:val="77EB5311"/>
    <w:multiLevelType w:val="hybridMultilevel"/>
    <w:tmpl w:val="5F7C8F6A"/>
    <w:lvl w:ilvl="0" w:tplc="668ED88E">
      <w:start w:val="1"/>
      <w:numFmt w:val="bullet"/>
      <w:lvlText w:val=""/>
      <w:lvlJc w:val="left"/>
      <w:pPr>
        <w:ind w:left="72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1D"/>
    <w:rsid w:val="000D06E7"/>
    <w:rsid w:val="001E3FB4"/>
    <w:rsid w:val="002466A5"/>
    <w:rsid w:val="00293CF6"/>
    <w:rsid w:val="00294706"/>
    <w:rsid w:val="002B7DAD"/>
    <w:rsid w:val="003D4D94"/>
    <w:rsid w:val="004947AC"/>
    <w:rsid w:val="004D120D"/>
    <w:rsid w:val="004D5AEF"/>
    <w:rsid w:val="004E0F6B"/>
    <w:rsid w:val="00682BA7"/>
    <w:rsid w:val="006848E4"/>
    <w:rsid w:val="00693198"/>
    <w:rsid w:val="006A283D"/>
    <w:rsid w:val="006B2FB5"/>
    <w:rsid w:val="006E55E1"/>
    <w:rsid w:val="006E59BA"/>
    <w:rsid w:val="007B5AA4"/>
    <w:rsid w:val="007E1799"/>
    <w:rsid w:val="008A4EFF"/>
    <w:rsid w:val="00921B11"/>
    <w:rsid w:val="0096462F"/>
    <w:rsid w:val="00981A3A"/>
    <w:rsid w:val="009946E2"/>
    <w:rsid w:val="00A33329"/>
    <w:rsid w:val="00A41B9E"/>
    <w:rsid w:val="00A53290"/>
    <w:rsid w:val="00A810F1"/>
    <w:rsid w:val="00AA5411"/>
    <w:rsid w:val="00AD63AA"/>
    <w:rsid w:val="00B113BF"/>
    <w:rsid w:val="00BC27F0"/>
    <w:rsid w:val="00C007A1"/>
    <w:rsid w:val="00C35F1D"/>
    <w:rsid w:val="00C92A0E"/>
    <w:rsid w:val="00D3372F"/>
    <w:rsid w:val="00D43F07"/>
    <w:rsid w:val="00D858F1"/>
    <w:rsid w:val="00EA21CF"/>
    <w:rsid w:val="00EE7BDF"/>
    <w:rsid w:val="00EE7DA2"/>
    <w:rsid w:val="00FC5529"/>
    <w:rsid w:val="00FE4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A50C2-17F4-4E6D-B5D2-B89BD89A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7DA2"/>
    <w:pPr>
      <w:ind w:left="720"/>
      <w:contextualSpacing/>
    </w:pPr>
  </w:style>
  <w:style w:type="table" w:styleId="Tablaconcuadrcula">
    <w:name w:val="Table Grid"/>
    <w:basedOn w:val="Tablanormal"/>
    <w:uiPriority w:val="39"/>
    <w:rsid w:val="00EE7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1158</Words>
  <Characters>6373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ldquiroga@yahoo.com</dc:creator>
  <cp:keywords/>
  <dc:description/>
  <cp:lastModifiedBy>ldquiroga@yahoo.com</cp:lastModifiedBy>
  <cp:revision>12</cp:revision>
  <dcterms:created xsi:type="dcterms:W3CDTF">2023-06-02T00:11:00Z</dcterms:created>
  <dcterms:modified xsi:type="dcterms:W3CDTF">2023-06-03T01:05:00Z</dcterms:modified>
</cp:coreProperties>
</file>