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89C" w:rsidRPr="001A489C" w:rsidRDefault="001A489C" w:rsidP="001A489C">
      <w:pPr>
        <w:spacing w:after="0" w:line="240" w:lineRule="atLeast"/>
        <w:textAlignment w:val="baseline"/>
        <w:outlineLvl w:val="0"/>
        <w:rPr>
          <w:rFonts w:ascii="Helvetica" w:eastAsia="Times New Roman" w:hAnsi="Helvetica" w:cs="Helvetica"/>
          <w:b/>
          <w:bCs/>
          <w:color w:val="666666"/>
          <w:kern w:val="36"/>
          <w:sz w:val="72"/>
          <w:szCs w:val="72"/>
          <w:lang w:eastAsia="es-AR"/>
        </w:rPr>
      </w:pPr>
      <w:r w:rsidRPr="001A489C">
        <w:rPr>
          <w:rFonts w:ascii="Helvetica" w:eastAsia="Times New Roman" w:hAnsi="Helvetica" w:cs="Helvetica"/>
          <w:b/>
          <w:bCs/>
          <w:color w:val="666666"/>
          <w:kern w:val="36"/>
          <w:sz w:val="72"/>
          <w:szCs w:val="72"/>
          <w:lang w:eastAsia="es-AR"/>
        </w:rPr>
        <w:t>Cinturón de Fuego del Pacífico</w:t>
      </w:r>
    </w:p>
    <w:p w:rsidR="001A489C" w:rsidRPr="001A489C" w:rsidRDefault="001A489C" w:rsidP="001A489C">
      <w:pPr>
        <w:spacing w:after="0" w:line="240" w:lineRule="atLeast"/>
        <w:textAlignment w:val="baseline"/>
        <w:outlineLvl w:val="1"/>
        <w:rPr>
          <w:rFonts w:ascii="Helvetica" w:eastAsia="Times New Roman" w:hAnsi="Helvetica" w:cs="Helvetica"/>
          <w:b/>
          <w:bCs/>
          <w:color w:val="1E73BE"/>
          <w:sz w:val="41"/>
          <w:szCs w:val="41"/>
          <w:lang w:eastAsia="es-AR"/>
        </w:rPr>
      </w:pPr>
      <w:r w:rsidRPr="001A489C">
        <w:rPr>
          <w:rFonts w:ascii="Helvetica" w:eastAsia="Times New Roman" w:hAnsi="Helvetica" w:cs="Helvetica"/>
          <w:b/>
          <w:bCs/>
          <w:color w:val="1E73BE"/>
          <w:sz w:val="41"/>
          <w:szCs w:val="41"/>
          <w:lang w:eastAsia="es-AR"/>
        </w:rPr>
        <w:t>Características</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color w:val="666666"/>
          <w:sz w:val="24"/>
          <w:szCs w:val="24"/>
          <w:lang w:eastAsia="es-AR"/>
        </w:rPr>
        <w:br/>
        <w:t>Algunos lo conocen como “</w:t>
      </w:r>
      <w:r w:rsidRPr="001A489C">
        <w:rPr>
          <w:rFonts w:ascii="Arial" w:eastAsia="Times New Roman" w:hAnsi="Arial" w:cs="Arial"/>
          <w:b/>
          <w:bCs/>
          <w:color w:val="666666"/>
          <w:sz w:val="24"/>
          <w:szCs w:val="24"/>
          <w:bdr w:val="none" w:sz="0" w:space="0" w:color="auto" w:frame="1"/>
          <w:lang w:eastAsia="es-AR"/>
        </w:rPr>
        <w:t>Anillo de Fuego del Pacífico</w:t>
      </w:r>
      <w:r w:rsidRPr="001A489C">
        <w:rPr>
          <w:rFonts w:ascii="Arial" w:eastAsia="Times New Roman" w:hAnsi="Arial" w:cs="Arial"/>
          <w:color w:val="666666"/>
          <w:sz w:val="24"/>
          <w:szCs w:val="24"/>
          <w:lang w:eastAsia="es-AR"/>
        </w:rPr>
        <w:t>”, otros como “Cinturón de Fuego del Pacífico”, y hay quienes lo llaman “</w:t>
      </w:r>
      <w:r w:rsidRPr="001A489C">
        <w:rPr>
          <w:rFonts w:ascii="Arial" w:eastAsia="Times New Roman" w:hAnsi="Arial" w:cs="Arial"/>
          <w:b/>
          <w:bCs/>
          <w:color w:val="666666"/>
          <w:sz w:val="24"/>
          <w:szCs w:val="24"/>
          <w:bdr w:val="none" w:sz="0" w:space="0" w:color="auto" w:frame="1"/>
          <w:lang w:eastAsia="es-AR"/>
        </w:rPr>
        <w:t>Cinturón Circumpacífico</w:t>
      </w:r>
      <w:r w:rsidRPr="001A489C">
        <w:rPr>
          <w:rFonts w:ascii="Arial" w:eastAsia="Times New Roman" w:hAnsi="Arial" w:cs="Arial"/>
          <w:color w:val="666666"/>
          <w:sz w:val="24"/>
          <w:szCs w:val="24"/>
          <w:lang w:eastAsia="es-AR"/>
        </w:rPr>
        <w:t>”, pero todos los nombres se refieren a una larga zona que rodea el </w:t>
      </w:r>
      <w:hyperlink r:id="rId4" w:history="1">
        <w:r w:rsidRPr="001A489C">
          <w:rPr>
            <w:rFonts w:ascii="Arial" w:eastAsia="Times New Roman" w:hAnsi="Arial" w:cs="Arial"/>
            <w:color w:val="2EA3F2"/>
            <w:sz w:val="24"/>
            <w:szCs w:val="24"/>
            <w:u w:val="single"/>
            <w:bdr w:val="none" w:sz="0" w:space="0" w:color="auto" w:frame="1"/>
            <w:lang w:eastAsia="es-AR"/>
          </w:rPr>
          <w:t>océano Pacífico</w:t>
        </w:r>
      </w:hyperlink>
      <w:r w:rsidRPr="001A489C">
        <w:rPr>
          <w:rFonts w:ascii="Arial" w:eastAsia="Times New Roman" w:hAnsi="Arial" w:cs="Arial"/>
          <w:color w:val="666666"/>
          <w:sz w:val="24"/>
          <w:szCs w:val="24"/>
          <w:lang w:eastAsia="es-AR"/>
        </w:rPr>
        <w:t> y que registra una altísima actividad sísmica y volcánica. Sin embargo, visto sobre un mapa, el Anillo se presenta en forma de herradura y no de círculo.</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color w:val="666666"/>
          <w:sz w:val="24"/>
          <w:szCs w:val="24"/>
          <w:lang w:eastAsia="es-AR"/>
        </w:rPr>
        <w:t>Se extiende a lo largo de más de 40,000 kilómetros desde Nueva Zelanda hasta la costa oeste de Sudamérica, a través de las costas del este de Asia y Alaska y las del noreste de Norteamérica y Centroamérica. En términos geológicos, marca los bordes de la placa del Pacífico y de otras pequeñas placas tectónicas que forman la corteza terrestre.</w:t>
      </w:r>
    </w:p>
    <w:p w:rsidR="001A489C" w:rsidRPr="001A489C" w:rsidRDefault="001A489C" w:rsidP="001A489C">
      <w:pPr>
        <w:spacing w:line="240" w:lineRule="auto"/>
        <w:jc w:val="center"/>
        <w:textAlignment w:val="baseline"/>
        <w:rPr>
          <w:rFonts w:ascii="Arial" w:eastAsia="Times New Roman" w:hAnsi="Arial" w:cs="Arial"/>
          <w:color w:val="666666"/>
          <w:sz w:val="30"/>
          <w:szCs w:val="30"/>
          <w:lang w:eastAsia="es-AR"/>
        </w:rPr>
      </w:pPr>
      <w:r w:rsidRPr="001A489C">
        <w:rPr>
          <w:rFonts w:ascii="Arial" w:eastAsia="Times New Roman" w:hAnsi="Arial" w:cs="Arial"/>
          <w:color w:val="666666"/>
          <w:sz w:val="30"/>
          <w:szCs w:val="30"/>
          <w:lang w:eastAsia="es-AR"/>
        </w:rPr>
        <w:t>En esta zona se registra una altísima actividad sísmica y volcánica.</w:t>
      </w:r>
    </w:p>
    <w:p w:rsidR="001A489C" w:rsidRPr="001A489C" w:rsidRDefault="001A489C" w:rsidP="001A489C">
      <w:pPr>
        <w:spacing w:after="0" w:line="240" w:lineRule="atLeast"/>
        <w:textAlignment w:val="baseline"/>
        <w:outlineLvl w:val="1"/>
        <w:rPr>
          <w:rFonts w:ascii="Helvetica" w:eastAsia="Times New Roman" w:hAnsi="Helvetica" w:cs="Helvetica"/>
          <w:b/>
          <w:bCs/>
          <w:color w:val="1E73BE"/>
          <w:sz w:val="41"/>
          <w:szCs w:val="41"/>
          <w:lang w:eastAsia="es-AR"/>
        </w:rPr>
      </w:pPr>
      <w:r w:rsidRPr="001A489C">
        <w:rPr>
          <w:rFonts w:ascii="Helvetica" w:eastAsia="Times New Roman" w:hAnsi="Helvetica" w:cs="Helvetica"/>
          <w:b/>
          <w:bCs/>
          <w:color w:val="1E73BE"/>
          <w:sz w:val="41"/>
          <w:szCs w:val="41"/>
          <w:lang w:eastAsia="es-AR"/>
        </w:rPr>
        <w:t>Formación</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color w:val="666666"/>
          <w:sz w:val="24"/>
          <w:szCs w:val="24"/>
          <w:lang w:eastAsia="es-AR"/>
        </w:rPr>
        <w:t>El Cinturón de Fuego del Pacífico se formó como consecuencia del movimiento de las placas tectónicas. La litosfera de la Tierra (que incluye la corteza) está dividida en grandes losas o secciones de unos 80 kilómetros de espesor conocidas como </w:t>
      </w:r>
      <w:r w:rsidRPr="001A489C">
        <w:rPr>
          <w:rFonts w:ascii="Arial" w:eastAsia="Times New Roman" w:hAnsi="Arial" w:cs="Arial"/>
          <w:b/>
          <w:bCs/>
          <w:color w:val="666666"/>
          <w:sz w:val="24"/>
          <w:szCs w:val="24"/>
          <w:bdr w:val="none" w:sz="0" w:space="0" w:color="auto" w:frame="1"/>
          <w:lang w:eastAsia="es-AR"/>
        </w:rPr>
        <w:t>placas</w:t>
      </w:r>
      <w:r w:rsidRPr="001A489C">
        <w:rPr>
          <w:rFonts w:ascii="Arial" w:eastAsia="Times New Roman" w:hAnsi="Arial" w:cs="Arial"/>
          <w:color w:val="666666"/>
          <w:sz w:val="24"/>
          <w:szCs w:val="24"/>
          <w:lang w:eastAsia="es-AR"/>
        </w:rPr>
        <w:t>, las cuales encajan entre sí pero no están completamente unidas, pues se mueven como resultado de procesos internos del planeta que suceden miles de kilómetros debajo de la superficie terrestre.</w:t>
      </w:r>
    </w:p>
    <w:p w:rsidR="001A489C" w:rsidRPr="001A489C" w:rsidRDefault="001A489C" w:rsidP="001A489C">
      <w:pPr>
        <w:shd w:val="clear" w:color="auto" w:fill="F3F3F3"/>
        <w:spacing w:after="0" w:line="240" w:lineRule="auto"/>
        <w:jc w:val="center"/>
        <w:textAlignment w:val="baseline"/>
        <w:rPr>
          <w:rFonts w:ascii="Arial" w:eastAsia="Times New Roman" w:hAnsi="Arial" w:cs="Arial"/>
          <w:color w:val="666666"/>
          <w:sz w:val="24"/>
          <w:szCs w:val="24"/>
          <w:lang w:eastAsia="es-AR"/>
        </w:rPr>
      </w:pPr>
      <w:r w:rsidRPr="001A489C">
        <w:rPr>
          <w:rFonts w:ascii="Arial" w:eastAsia="Times New Roman" w:hAnsi="Arial" w:cs="Arial"/>
          <w:noProof/>
          <w:color w:val="2EA3F2"/>
          <w:sz w:val="24"/>
          <w:szCs w:val="24"/>
          <w:bdr w:val="none" w:sz="0" w:space="0" w:color="auto" w:frame="1"/>
          <w:lang w:eastAsia="es-AR"/>
        </w:rPr>
        <w:drawing>
          <wp:inline distT="0" distB="0" distL="0" distR="0" wp14:anchorId="1BBCC5E4" wp14:editId="7B4BB880">
            <wp:extent cx="6673850" cy="4737371"/>
            <wp:effectExtent l="0" t="0" r="0" b="6350"/>
            <wp:docPr id="1" name="Imagen 1" descr="Formación del Anillo de Fuego del Pacífic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ción del Anillo de Fuego del Pacífic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4184" cy="4744706"/>
                    </a:xfrm>
                    <a:prstGeom prst="rect">
                      <a:avLst/>
                    </a:prstGeom>
                    <a:noFill/>
                    <a:ln>
                      <a:noFill/>
                    </a:ln>
                  </pic:spPr>
                </pic:pic>
              </a:graphicData>
            </a:graphic>
          </wp:inline>
        </w:drawing>
      </w:r>
    </w:p>
    <w:p w:rsidR="001A489C" w:rsidRPr="001A489C" w:rsidRDefault="001A489C" w:rsidP="001A489C">
      <w:pPr>
        <w:spacing w:after="150" w:line="240" w:lineRule="auto"/>
        <w:jc w:val="center"/>
        <w:textAlignment w:val="baseline"/>
        <w:rPr>
          <w:rFonts w:ascii="Arial" w:eastAsia="Times New Roman" w:hAnsi="Arial" w:cs="Arial"/>
          <w:color w:val="666666"/>
          <w:sz w:val="18"/>
          <w:szCs w:val="18"/>
          <w:lang w:eastAsia="es-AR"/>
        </w:rPr>
      </w:pPr>
      <w:r w:rsidRPr="001A489C">
        <w:rPr>
          <w:rFonts w:ascii="Arial" w:eastAsia="Times New Roman" w:hAnsi="Arial" w:cs="Arial"/>
          <w:color w:val="666666"/>
          <w:sz w:val="18"/>
          <w:szCs w:val="18"/>
          <w:lang w:eastAsia="es-AR"/>
        </w:rPr>
        <w:t>Ubicación del Cinturón de Fuego del Pacífico. / Autor de la imagen: Gringer.</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color w:val="666666"/>
          <w:sz w:val="24"/>
          <w:szCs w:val="24"/>
          <w:lang w:eastAsia="es-AR"/>
        </w:rPr>
        <w:lastRenderedPageBreak/>
        <w:t xml:space="preserve">Mientras estas </w:t>
      </w:r>
      <w:r w:rsidR="007E4F80">
        <w:rPr>
          <w:rFonts w:ascii="Arial" w:eastAsia="Times New Roman" w:hAnsi="Arial" w:cs="Arial"/>
          <w:color w:val="666666"/>
          <w:sz w:val="24"/>
          <w:szCs w:val="24"/>
          <w:lang w:eastAsia="es-AR"/>
        </w:rPr>
        <w:t>CAPAS</w:t>
      </w:r>
      <w:r w:rsidRPr="001A489C">
        <w:rPr>
          <w:rFonts w:ascii="Arial" w:eastAsia="Times New Roman" w:hAnsi="Arial" w:cs="Arial"/>
          <w:color w:val="666666"/>
          <w:sz w:val="24"/>
          <w:szCs w:val="24"/>
          <w:lang w:eastAsia="es-AR"/>
        </w:rPr>
        <w:t xml:space="preserve"> se mueven encima del manto (la capa intermedia de la que se conforma la Tierra), tienden a chocar y separarse entre sí, y a veces hundirse unas debajo de otras. Entretanto, en los bordes de las placas se produce intensa actividad geológica y se generan zonas particularmente activas:</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b/>
          <w:bCs/>
          <w:color w:val="666666"/>
          <w:sz w:val="24"/>
          <w:szCs w:val="24"/>
          <w:bdr w:val="none" w:sz="0" w:space="0" w:color="auto" w:frame="1"/>
          <w:lang w:eastAsia="es-AR"/>
        </w:rPr>
        <w:t>-Límites convergentes.</w:t>
      </w:r>
      <w:r w:rsidRPr="001A489C">
        <w:rPr>
          <w:rFonts w:ascii="Arial" w:eastAsia="Times New Roman" w:hAnsi="Arial" w:cs="Arial"/>
          <w:color w:val="666666"/>
          <w:sz w:val="24"/>
          <w:szCs w:val="24"/>
          <w:lang w:eastAsia="es-AR"/>
        </w:rPr>
        <w:t> En ellos, las placas tectónicas chocan entre sí. Esto puede propiciar que la placa más pesada se coloque sobre la más ligera, creando así una zanja profunda que recibe el nombre de “zona de subducción”, asociada con grandes </w:t>
      </w:r>
      <w:hyperlink r:id="rId7" w:history="1">
        <w:r w:rsidRPr="001A489C">
          <w:rPr>
            <w:rFonts w:ascii="Arial" w:eastAsia="Times New Roman" w:hAnsi="Arial" w:cs="Arial"/>
            <w:color w:val="2EA3F2"/>
            <w:sz w:val="24"/>
            <w:szCs w:val="24"/>
            <w:u w:val="single"/>
            <w:bdr w:val="none" w:sz="0" w:space="0" w:color="auto" w:frame="1"/>
            <w:lang w:eastAsia="es-AR"/>
          </w:rPr>
          <w:t>terremotos</w:t>
        </w:r>
      </w:hyperlink>
      <w:r w:rsidRPr="001A489C">
        <w:rPr>
          <w:rFonts w:ascii="Arial" w:eastAsia="Times New Roman" w:hAnsi="Arial" w:cs="Arial"/>
          <w:color w:val="666666"/>
          <w:sz w:val="24"/>
          <w:szCs w:val="24"/>
          <w:lang w:eastAsia="es-AR"/>
        </w:rPr>
        <w:t>. A su vez, esta condición ocasiona que el magma ascienda a través de la corteza y que durante el transcurso de miles o millones de años se eleve, se formen volcanes y/o se formen arcos volcánicos.</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b/>
          <w:bCs/>
          <w:color w:val="666666"/>
          <w:sz w:val="24"/>
          <w:szCs w:val="24"/>
          <w:bdr w:val="none" w:sz="0" w:space="0" w:color="auto" w:frame="1"/>
          <w:lang w:eastAsia="es-AR"/>
        </w:rPr>
        <w:t>-Límites divergentes.</w:t>
      </w:r>
      <w:r w:rsidRPr="001A489C">
        <w:rPr>
          <w:rFonts w:ascii="Arial" w:eastAsia="Times New Roman" w:hAnsi="Arial" w:cs="Arial"/>
          <w:color w:val="666666"/>
          <w:sz w:val="24"/>
          <w:szCs w:val="24"/>
          <w:lang w:eastAsia="es-AR"/>
        </w:rPr>
        <w:t> Es el hecho contrario: las placas se separan entre sí.</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b/>
          <w:bCs/>
          <w:color w:val="666666"/>
          <w:sz w:val="24"/>
          <w:szCs w:val="24"/>
          <w:bdr w:val="none" w:sz="0" w:space="0" w:color="auto" w:frame="1"/>
          <w:lang w:eastAsia="es-AR"/>
        </w:rPr>
        <w:t>-Límites de transformación.</w:t>
      </w:r>
      <w:r w:rsidRPr="001A489C">
        <w:rPr>
          <w:rFonts w:ascii="Arial" w:eastAsia="Times New Roman" w:hAnsi="Arial" w:cs="Arial"/>
          <w:color w:val="666666"/>
          <w:sz w:val="24"/>
          <w:szCs w:val="24"/>
          <w:lang w:eastAsia="es-AR"/>
        </w:rPr>
        <w:t> En ellas, los bordes de las placas se deslizan de forma paralela u horizontal.</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color w:val="666666"/>
          <w:sz w:val="24"/>
          <w:szCs w:val="24"/>
          <w:lang w:eastAsia="es-AR"/>
        </w:rPr>
        <w:t>–</w:t>
      </w:r>
      <w:r w:rsidRPr="001A489C">
        <w:rPr>
          <w:rFonts w:ascii="Arial" w:eastAsia="Times New Roman" w:hAnsi="Arial" w:cs="Arial"/>
          <w:b/>
          <w:bCs/>
          <w:color w:val="666666"/>
          <w:sz w:val="24"/>
          <w:szCs w:val="24"/>
          <w:bdr w:val="none" w:sz="0" w:space="0" w:color="auto" w:frame="1"/>
          <w:lang w:eastAsia="es-AR"/>
        </w:rPr>
        <w:t>Puntos calientes</w:t>
      </w:r>
      <w:r w:rsidRPr="001A489C">
        <w:rPr>
          <w:rFonts w:ascii="Arial" w:eastAsia="Times New Roman" w:hAnsi="Arial" w:cs="Arial"/>
          <w:color w:val="666666"/>
          <w:sz w:val="24"/>
          <w:szCs w:val="24"/>
          <w:lang w:eastAsia="es-AR"/>
        </w:rPr>
        <w:t> (</w:t>
      </w:r>
      <w:r w:rsidRPr="001A489C">
        <w:rPr>
          <w:rFonts w:ascii="Arial" w:eastAsia="Times New Roman" w:hAnsi="Arial" w:cs="Arial"/>
          <w:i/>
          <w:iCs/>
          <w:color w:val="666666"/>
          <w:sz w:val="24"/>
          <w:szCs w:val="24"/>
          <w:bdr w:val="none" w:sz="0" w:space="0" w:color="auto" w:frame="1"/>
          <w:lang w:eastAsia="es-AR"/>
        </w:rPr>
        <w:t>Hotspots</w:t>
      </w:r>
      <w:r w:rsidRPr="001A489C">
        <w:rPr>
          <w:rFonts w:ascii="Arial" w:eastAsia="Times New Roman" w:hAnsi="Arial" w:cs="Arial"/>
          <w:color w:val="666666"/>
          <w:sz w:val="24"/>
          <w:szCs w:val="24"/>
          <w:lang w:eastAsia="es-AR"/>
        </w:rPr>
        <w:t>). Regiones en donde el manto que está debajo tiene una temperatura más alta que la de otras zonas. El magma caliente puede ascender hacia la superficie y producir volcanes activos.</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color w:val="666666"/>
          <w:sz w:val="24"/>
          <w:szCs w:val="24"/>
          <w:lang w:eastAsia="es-AR"/>
        </w:rPr>
        <w:t>Ya que en los límites de las placas tiende a concentrarse la actividad geológica, es comprensible que los bordes de la del Pacífico hayan acumulado numerosos volcanes y se engendren intensos terremotos.</w:t>
      </w:r>
    </w:p>
    <w:p w:rsidR="001A489C" w:rsidRPr="001A489C" w:rsidRDefault="001A489C" w:rsidP="001A489C">
      <w:pPr>
        <w:spacing w:after="0" w:line="240" w:lineRule="atLeast"/>
        <w:textAlignment w:val="baseline"/>
        <w:outlineLvl w:val="1"/>
        <w:rPr>
          <w:rFonts w:ascii="Helvetica" w:eastAsia="Times New Roman" w:hAnsi="Helvetica" w:cs="Helvetica"/>
          <w:b/>
          <w:bCs/>
          <w:color w:val="1E73BE"/>
          <w:sz w:val="41"/>
          <w:szCs w:val="41"/>
          <w:lang w:eastAsia="es-AR"/>
        </w:rPr>
      </w:pPr>
      <w:r w:rsidRPr="001A489C">
        <w:rPr>
          <w:rFonts w:ascii="Helvetica" w:eastAsia="Times New Roman" w:hAnsi="Helvetica" w:cs="Helvetica"/>
          <w:b/>
          <w:bCs/>
          <w:color w:val="1E73BE"/>
          <w:sz w:val="41"/>
          <w:szCs w:val="41"/>
          <w:lang w:eastAsia="es-AR"/>
        </w:rPr>
        <w:t>Actividad</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b/>
          <w:bCs/>
          <w:color w:val="666666"/>
          <w:sz w:val="24"/>
          <w:szCs w:val="24"/>
          <w:lang w:eastAsia="es-AR"/>
        </w:rPr>
        <w:t>Los volcanes no son obra del azar ni un capricho de la naturaleza. No están distribuidos uniformemente en el planeta, sino que se forman precisamente donde la actividad geológica es mayor</w:t>
      </w:r>
      <w:r w:rsidRPr="001A489C">
        <w:rPr>
          <w:rFonts w:ascii="Arial" w:eastAsia="Times New Roman" w:hAnsi="Arial" w:cs="Arial"/>
          <w:color w:val="666666"/>
          <w:sz w:val="24"/>
          <w:szCs w:val="24"/>
          <w:lang w:eastAsia="es-AR"/>
        </w:rPr>
        <w:t>. En adición, los terremotos, causados por la acumulación de energía entre las placas, son comunes en los países situados a lo largo de la zona.</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b/>
          <w:bCs/>
          <w:color w:val="666666"/>
          <w:sz w:val="24"/>
          <w:szCs w:val="24"/>
          <w:lang w:eastAsia="es-AR"/>
        </w:rPr>
        <w:t>El Cinturón de Fuego del Pacífico concentra un 75 por ciento de los volcanes activos del mundo, y en él se produce hasta el 90 por ciento de los </w:t>
      </w:r>
      <w:hyperlink r:id="rId8" w:history="1">
        <w:r w:rsidRPr="001A489C">
          <w:rPr>
            <w:rFonts w:ascii="Arial" w:eastAsia="Times New Roman" w:hAnsi="Arial" w:cs="Arial"/>
            <w:b/>
            <w:bCs/>
            <w:color w:val="2EA3F2"/>
            <w:sz w:val="24"/>
            <w:szCs w:val="24"/>
            <w:u w:val="single"/>
            <w:bdr w:val="none" w:sz="0" w:space="0" w:color="auto" w:frame="1"/>
            <w:lang w:eastAsia="es-AR"/>
          </w:rPr>
          <w:t>terremotos</w:t>
        </w:r>
      </w:hyperlink>
      <w:r w:rsidRPr="001A489C">
        <w:rPr>
          <w:rFonts w:ascii="Arial" w:eastAsia="Times New Roman" w:hAnsi="Arial" w:cs="Arial"/>
          <w:color w:val="666666"/>
          <w:sz w:val="24"/>
          <w:szCs w:val="24"/>
          <w:lang w:eastAsia="es-AR"/>
        </w:rPr>
        <w:t>. También se encuentran numerosas islas y archipiélagos en conjunto, así como volcanes que, por lo regular, se caracterizan por tener erupciones violentas y explosivas. Igualmente son comunes los arcos volcánicos, que son cadenas de volcanes situados encima de placas de subducción; por ejemplo, el Arco de las islas Aleutianas y el de las islas Kuriles.</w:t>
      </w:r>
    </w:p>
    <w:p w:rsidR="001A489C" w:rsidRDefault="001A489C" w:rsidP="001A489C">
      <w:pPr>
        <w:spacing w:line="240" w:lineRule="auto"/>
        <w:textAlignment w:val="baseline"/>
        <w:rPr>
          <w:rFonts w:ascii="Source Sans Pro" w:eastAsia="Times New Roman" w:hAnsi="Source Sans Pro" w:cs="Arial"/>
          <w:i/>
          <w:iCs/>
          <w:color w:val="666666"/>
          <w:sz w:val="34"/>
          <w:szCs w:val="34"/>
          <w:lang w:eastAsia="es-AR"/>
        </w:rPr>
      </w:pPr>
      <w:r w:rsidRPr="001A489C">
        <w:rPr>
          <w:rFonts w:ascii="Source Sans Pro" w:eastAsia="Times New Roman" w:hAnsi="Source Sans Pro" w:cs="Arial"/>
          <w:i/>
          <w:iCs/>
          <w:color w:val="666666"/>
          <w:sz w:val="34"/>
          <w:szCs w:val="34"/>
          <w:lang w:eastAsia="es-AR"/>
        </w:rPr>
        <w:t>El Cinturón de Fuego del Pacífico concentra un 75% de los volcanes activos del mundo.</w:t>
      </w:r>
    </w:p>
    <w:p w:rsidR="00AE61DD" w:rsidRPr="00AE61DD" w:rsidRDefault="00AE61DD" w:rsidP="001A489C">
      <w:pPr>
        <w:spacing w:line="240" w:lineRule="auto"/>
        <w:textAlignment w:val="baseline"/>
        <w:rPr>
          <w:rFonts w:ascii="Arial" w:eastAsia="Times New Roman" w:hAnsi="Arial" w:cs="Arial"/>
          <w:color w:val="666666"/>
          <w:sz w:val="24"/>
          <w:szCs w:val="24"/>
          <w:lang w:eastAsia="es-AR"/>
        </w:rPr>
      </w:pPr>
      <w:r w:rsidRPr="00AE61DD">
        <w:rPr>
          <w:rFonts w:ascii="Arial" w:eastAsia="Times New Roman" w:hAnsi="Arial" w:cs="Arial"/>
          <w:color w:val="666666"/>
          <w:sz w:val="24"/>
          <w:szCs w:val="24"/>
          <w:lang w:eastAsia="es-AR"/>
        </w:rPr>
        <w:t>Abarca toda la costa del Pacífico, inicia en Chile, pasa por Centroamérica, México, Estados Unidos, recorre las Islas Aleutianas, posteriormente baja por las costas de Rusia, Japón, Taiwán y Filipinas, hasta llegar a Nueva Zelanda.</w:t>
      </w:r>
      <w:bookmarkStart w:id="0" w:name="_GoBack"/>
      <w:bookmarkEnd w:id="0"/>
    </w:p>
    <w:p w:rsidR="001A489C" w:rsidRDefault="001A489C" w:rsidP="001A489C">
      <w:pPr>
        <w:spacing w:after="0" w:line="240" w:lineRule="auto"/>
        <w:textAlignment w:val="baseline"/>
        <w:rPr>
          <w:rFonts w:ascii="Arial" w:eastAsia="Times New Roman" w:hAnsi="Arial" w:cs="Arial"/>
          <w:color w:val="666666"/>
          <w:sz w:val="24"/>
          <w:szCs w:val="24"/>
          <w:lang w:eastAsia="es-AR"/>
        </w:rPr>
      </w:pPr>
      <w:r w:rsidRPr="001A489C">
        <w:rPr>
          <w:rFonts w:ascii="Arial" w:eastAsia="Times New Roman" w:hAnsi="Arial" w:cs="Arial"/>
          <w:color w:val="666666"/>
          <w:sz w:val="24"/>
          <w:szCs w:val="24"/>
          <w:lang w:eastAsia="es-AR"/>
        </w:rPr>
        <w:t>Los volcanes y terremotos del Cinturón de Fuego del Pacífico despiertan la fascinación y el miedo entre las personas, puesto que la fuerza con la que actúan puede desatar graves desastres naturales. Algunos de los más icónicos volcanes que acoge son el </w:t>
      </w:r>
      <w:hyperlink r:id="rId9" w:history="1">
        <w:r w:rsidRPr="001A489C">
          <w:rPr>
            <w:rFonts w:ascii="Arial" w:eastAsia="Times New Roman" w:hAnsi="Arial" w:cs="Arial"/>
            <w:color w:val="2EA3F2"/>
            <w:sz w:val="24"/>
            <w:szCs w:val="24"/>
            <w:u w:val="single"/>
            <w:bdr w:val="none" w:sz="0" w:space="0" w:color="auto" w:frame="1"/>
            <w:lang w:eastAsia="es-AR"/>
          </w:rPr>
          <w:t>Santa Helena</w:t>
        </w:r>
      </w:hyperlink>
      <w:r w:rsidRPr="001A489C">
        <w:rPr>
          <w:rFonts w:ascii="Arial" w:eastAsia="Times New Roman" w:hAnsi="Arial" w:cs="Arial"/>
          <w:color w:val="666666"/>
          <w:sz w:val="24"/>
          <w:szCs w:val="24"/>
          <w:lang w:eastAsia="es-AR"/>
        </w:rPr>
        <w:t>, el </w:t>
      </w:r>
      <w:hyperlink r:id="rId10" w:history="1">
        <w:r w:rsidRPr="001A489C">
          <w:rPr>
            <w:rFonts w:ascii="Arial" w:eastAsia="Times New Roman" w:hAnsi="Arial" w:cs="Arial"/>
            <w:color w:val="2EA3F2"/>
            <w:sz w:val="24"/>
            <w:szCs w:val="24"/>
            <w:u w:val="single"/>
            <w:bdr w:val="none" w:sz="0" w:space="0" w:color="auto" w:frame="1"/>
            <w:lang w:eastAsia="es-AR"/>
          </w:rPr>
          <w:t>Tambora</w:t>
        </w:r>
      </w:hyperlink>
      <w:r w:rsidRPr="001A489C">
        <w:rPr>
          <w:rFonts w:ascii="Arial" w:eastAsia="Times New Roman" w:hAnsi="Arial" w:cs="Arial"/>
          <w:color w:val="666666"/>
          <w:sz w:val="24"/>
          <w:szCs w:val="24"/>
          <w:lang w:eastAsia="es-AR"/>
        </w:rPr>
        <w:t>, el Krakatoa, el Merapi y el Fuji.</w:t>
      </w:r>
    </w:p>
    <w:p w:rsidR="001A489C" w:rsidRPr="001A489C" w:rsidRDefault="001A489C" w:rsidP="001A489C">
      <w:pPr>
        <w:spacing w:after="0" w:line="240" w:lineRule="auto"/>
        <w:textAlignment w:val="baseline"/>
        <w:rPr>
          <w:rFonts w:ascii="Arial" w:eastAsia="Times New Roman" w:hAnsi="Arial" w:cs="Arial"/>
          <w:color w:val="666666"/>
          <w:sz w:val="24"/>
          <w:szCs w:val="24"/>
          <w:lang w:eastAsia="es-AR"/>
        </w:rPr>
      </w:pPr>
    </w:p>
    <w:p w:rsidR="00DD6B5C" w:rsidRDefault="001A489C">
      <w:r>
        <w:t xml:space="preserve">FUENTE: </w:t>
      </w:r>
      <w:hyperlink r:id="rId11" w:history="1">
        <w:r w:rsidRPr="00791F53">
          <w:rPr>
            <w:rStyle w:val="Hipervnculo"/>
          </w:rPr>
          <w:t>https://www.geoenciclopedia.com/cinturon-de-fuego-del-pacifico/</w:t>
        </w:r>
      </w:hyperlink>
    </w:p>
    <w:sectPr w:rsidR="00DD6B5C" w:rsidSect="001A489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9C"/>
    <w:rsid w:val="001A489C"/>
    <w:rsid w:val="006F7E5D"/>
    <w:rsid w:val="007E4F80"/>
    <w:rsid w:val="00A2576A"/>
    <w:rsid w:val="00AE61DD"/>
    <w:rsid w:val="00DD6B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5C42"/>
  <w15:chartTrackingRefBased/>
  <w15:docId w15:val="{710EF20C-CE2B-4FC6-B892-FC4EE523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489C"/>
    <w:rPr>
      <w:color w:val="0563C1" w:themeColor="hyperlink"/>
      <w:u w:val="single"/>
    </w:rPr>
  </w:style>
  <w:style w:type="character" w:styleId="Mencinsinresolver">
    <w:name w:val="Unresolved Mention"/>
    <w:basedOn w:val="Fuentedeprrafopredeter"/>
    <w:uiPriority w:val="99"/>
    <w:semiHidden/>
    <w:unhideWhenUsed/>
    <w:rsid w:val="001A4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905492">
      <w:bodyDiv w:val="1"/>
      <w:marLeft w:val="0"/>
      <w:marRight w:val="0"/>
      <w:marTop w:val="0"/>
      <w:marBottom w:val="0"/>
      <w:divBdr>
        <w:top w:val="none" w:sz="0" w:space="0" w:color="auto"/>
        <w:left w:val="none" w:sz="0" w:space="0" w:color="auto"/>
        <w:bottom w:val="none" w:sz="0" w:space="0" w:color="auto"/>
        <w:right w:val="none" w:sz="0" w:space="0" w:color="auto"/>
      </w:divBdr>
      <w:divsChild>
        <w:div w:id="473330873">
          <w:marLeft w:val="0"/>
          <w:marRight w:val="0"/>
          <w:marTop w:val="0"/>
          <w:marBottom w:val="0"/>
          <w:divBdr>
            <w:top w:val="none" w:sz="0" w:space="0" w:color="auto"/>
            <w:left w:val="none" w:sz="0" w:space="0" w:color="auto"/>
            <w:bottom w:val="none" w:sz="0" w:space="0" w:color="auto"/>
            <w:right w:val="none" w:sz="0" w:space="0" w:color="auto"/>
          </w:divBdr>
        </w:div>
        <w:div w:id="435558326">
          <w:marLeft w:val="0"/>
          <w:marRight w:val="0"/>
          <w:marTop w:val="0"/>
          <w:marBottom w:val="0"/>
          <w:divBdr>
            <w:top w:val="none" w:sz="0" w:space="0" w:color="auto"/>
            <w:left w:val="none" w:sz="0" w:space="0" w:color="auto"/>
            <w:bottom w:val="none" w:sz="0" w:space="0" w:color="auto"/>
            <w:right w:val="none" w:sz="0" w:space="0" w:color="auto"/>
          </w:divBdr>
          <w:divsChild>
            <w:div w:id="1997343204">
              <w:blockQuote w:val="1"/>
              <w:marLeft w:val="0"/>
              <w:marRight w:val="0"/>
              <w:marTop w:val="300"/>
              <w:marBottom w:val="450"/>
              <w:divBdr>
                <w:top w:val="single" w:sz="6" w:space="9" w:color="CCCCCC"/>
                <w:left w:val="single" w:sz="2" w:space="9" w:color="FFFFFF"/>
                <w:bottom w:val="single" w:sz="6" w:space="9" w:color="CCCCCC"/>
                <w:right w:val="single" w:sz="2" w:space="9" w:color="FFFFFF"/>
              </w:divBdr>
            </w:div>
            <w:div w:id="2099132488">
              <w:marLeft w:val="0"/>
              <w:marRight w:val="0"/>
              <w:marTop w:val="0"/>
              <w:marBottom w:val="150"/>
              <w:divBdr>
                <w:top w:val="single" w:sz="6" w:space="6" w:color="DDDDDD"/>
                <w:left w:val="single" w:sz="6" w:space="6" w:color="DDDDDD"/>
                <w:bottom w:val="single" w:sz="6" w:space="6" w:color="DDDDDD"/>
                <w:right w:val="single" w:sz="6" w:space="6" w:color="DDDDDD"/>
              </w:divBdr>
            </w:div>
            <w:div w:id="959192567">
              <w:blockQuote w:val="1"/>
              <w:marLeft w:val="0"/>
              <w:marRight w:val="0"/>
              <w:marTop w:val="0"/>
              <w:marBottom w:val="300"/>
              <w:divBdr>
                <w:top w:val="none" w:sz="0" w:space="11" w:color="2EA3F2"/>
                <w:left w:val="single" w:sz="48" w:space="31" w:color="C76C0C"/>
                <w:bottom w:val="none" w:sz="0" w:space="11" w:color="2EA3F2"/>
                <w:right w:val="single" w:sz="12" w:space="15" w:color="C76C0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enciclopedia.com/terremot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eoenciclopedia.com/terremot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eoenciclopedia.com/cinturon-de-fuego-del-pacifico/" TargetMode="External"/><Relationship Id="rId5" Type="http://schemas.openxmlformats.org/officeDocument/2006/relationships/hyperlink" Target="https://www.geoenciclopedia.com/wp-content/uploads/2015/09/cinturon_de_fuego_1200.png" TargetMode="External"/><Relationship Id="rId10" Type="http://schemas.openxmlformats.org/officeDocument/2006/relationships/hyperlink" Target="https://www.geoenciclopedia.com/tambora/" TargetMode="External"/><Relationship Id="rId4" Type="http://schemas.openxmlformats.org/officeDocument/2006/relationships/hyperlink" Target="https://www.geoenciclopedia.com/oceano-pacifico/" TargetMode="External"/><Relationship Id="rId9" Type="http://schemas.openxmlformats.org/officeDocument/2006/relationships/hyperlink" Target="https://www.geoenciclopedia.com/santa-hele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719</Words>
  <Characters>3958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Figueroa</dc:creator>
  <cp:keywords/>
  <dc:description/>
  <cp:lastModifiedBy>Víctor Figueroa</cp:lastModifiedBy>
  <cp:revision>4</cp:revision>
  <cp:lastPrinted>2022-08-17T02:07:00Z</cp:lastPrinted>
  <dcterms:created xsi:type="dcterms:W3CDTF">2022-08-17T01:39:00Z</dcterms:created>
  <dcterms:modified xsi:type="dcterms:W3CDTF">2023-06-17T14:54:00Z</dcterms:modified>
</cp:coreProperties>
</file>