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292" w:rsidRPr="00ED7292" w:rsidRDefault="00ED7292" w:rsidP="00ED7292">
      <w:pPr>
        <w:pStyle w:val="NormalWeb"/>
        <w:spacing w:before="0" w:beforeAutospacing="0" w:after="0" w:afterAutospacing="0"/>
      </w:pPr>
      <w:r w:rsidRPr="00ED7292">
        <w:rPr>
          <w:rFonts w:ascii="Calibri" w:hAnsi="Calibri" w:cs="Calibri"/>
          <w:color w:val="000000"/>
        </w:rPr>
        <w:t xml:space="preserve">La creación de un poder ejecutivo de tres miembros, el Triunvirato, se concretó el 23 de septiembre de 1811. Los triunviros Juan José Paso, Feliciano Chiclana y Manuel de </w:t>
      </w:r>
      <w:proofErr w:type="spellStart"/>
      <w:r w:rsidRPr="00ED7292">
        <w:rPr>
          <w:rFonts w:ascii="Calibri" w:hAnsi="Calibri" w:cs="Calibri"/>
          <w:color w:val="000000"/>
        </w:rPr>
        <w:t>Sarratea</w:t>
      </w:r>
      <w:proofErr w:type="spellEnd"/>
      <w:r w:rsidRPr="00ED7292">
        <w:rPr>
          <w:rFonts w:ascii="Calibri" w:hAnsi="Calibri" w:cs="Calibri"/>
          <w:color w:val="000000"/>
        </w:rPr>
        <w:t xml:space="preserve"> y el secretario, Bernardino Rivadavia, pensaron que las exigencias de la guerra hacían necesario un poder ejecutivo fuerte y disolvieron todas las juntas provinciales y hasta la propia Junta Grande. Estas medidas concentraron todo el poder en Buenos Aires y dejaron al interior sin representantes.</w:t>
      </w:r>
    </w:p>
    <w:p w:rsidR="00ED7292" w:rsidRPr="00ED7292" w:rsidRDefault="00ED7292" w:rsidP="00ED7292">
      <w:pPr>
        <w:pStyle w:val="NormalWeb"/>
        <w:spacing w:before="0" w:beforeAutospacing="0" w:after="0" w:afterAutospacing="0"/>
      </w:pPr>
      <w:r w:rsidRPr="00ED7292">
        <w:rPr>
          <w:rFonts w:ascii="Calibri" w:hAnsi="Calibri" w:cs="Calibri"/>
          <w:color w:val="000000"/>
        </w:rPr>
        <w:t>Un logro fundamental del Segundo Triunvirato fue la concreción del Congreso Constituyente, postergado desde 1810. El 24 de octubre de 1812 se convocó a elecciones para diputados a la Asamblea General Constituyente. </w:t>
      </w:r>
    </w:p>
    <w:p w:rsidR="00ED7292" w:rsidRPr="00ED7292" w:rsidRDefault="00ED7292" w:rsidP="00ED7292">
      <w:pPr>
        <w:pStyle w:val="NormalWeb"/>
        <w:spacing w:before="0" w:beforeAutospacing="0" w:after="0" w:afterAutospacing="0"/>
      </w:pPr>
      <w:r w:rsidRPr="00ED7292">
        <w:rPr>
          <w:rFonts w:ascii="Calibri" w:hAnsi="Calibri" w:cs="Calibri"/>
          <w:color w:val="000000"/>
        </w:rPr>
        <w:t>La Asamblea inauguró sus sesiones a fines de enero de 1813 y se proclamó representante de las Provincias Unidas del Río de la Plata.</w:t>
      </w:r>
    </w:p>
    <w:p w:rsidR="00ED7292" w:rsidRPr="00ED7292" w:rsidRDefault="00ED7292" w:rsidP="00ED7292">
      <w:pPr>
        <w:pStyle w:val="NormalWeb"/>
        <w:spacing w:before="0" w:beforeAutospacing="0" w:after="0" w:afterAutospacing="0"/>
      </w:pPr>
      <w:r w:rsidRPr="00ED7292">
        <w:rPr>
          <w:rFonts w:ascii="Calibri" w:hAnsi="Calibri" w:cs="Calibri"/>
          <w:color w:val="000000"/>
        </w:rPr>
        <w:t>Tenía por objetivos proclamar la independencia y sancionar una constitución que incluyese la forma republicana de gobierno y la división de poderes. Lamentablemente, estos postulados no fueron cumplidos.</w:t>
      </w:r>
    </w:p>
    <w:p w:rsidR="00ED7292" w:rsidRPr="00ED7292" w:rsidRDefault="00ED7292" w:rsidP="00ED7292">
      <w:pPr>
        <w:pStyle w:val="NormalWeb"/>
        <w:spacing w:before="0" w:beforeAutospacing="0" w:after="0" w:afterAutospacing="0"/>
      </w:pPr>
      <w:r w:rsidRPr="00ED7292">
        <w:rPr>
          <w:rFonts w:ascii="Calibri" w:hAnsi="Calibri" w:cs="Calibri"/>
          <w:color w:val="000000"/>
        </w:rPr>
        <w:t>Sin embargo, la obra de la Asamblea fue importante porque se convirtió en una especie de declaración de principios que sirvió de antecedente en los futuros proyectos constitucionales.</w:t>
      </w:r>
    </w:p>
    <w:p w:rsidR="00ED7292" w:rsidRPr="00ED7292" w:rsidRDefault="00ED7292" w:rsidP="00ED7292">
      <w:pPr>
        <w:pStyle w:val="NormalWeb"/>
        <w:spacing w:before="0" w:beforeAutospacing="0" w:after="0" w:afterAutospacing="0"/>
      </w:pPr>
      <w:r w:rsidRPr="00ED7292">
        <w:rPr>
          <w:rFonts w:ascii="Calibri" w:hAnsi="Calibri" w:cs="Calibri"/>
          <w:color w:val="000000"/>
        </w:rPr>
        <w:t>La Asamblea del Año XIII aprobó el uso de los símbolos patrios desechados por el Primer Triunvirato como la bandera, la escarapela, el escudo y el himno nacional que proponía: «coronados de gloria vivamos o juremos con gloria morir.»</w:t>
      </w:r>
    </w:p>
    <w:p w:rsidR="00ED7292" w:rsidRPr="00ED7292" w:rsidRDefault="00ED7292" w:rsidP="00ED7292">
      <w:pPr>
        <w:pStyle w:val="NormalWeb"/>
        <w:spacing w:before="0" w:beforeAutospacing="0" w:after="0" w:afterAutospacing="0"/>
      </w:pPr>
      <w:r w:rsidRPr="00ED7292">
        <w:rPr>
          <w:rFonts w:ascii="Calibri" w:hAnsi="Calibri" w:cs="Calibri"/>
          <w:color w:val="000000"/>
        </w:rPr>
        <w:t>En lo social, la Asamblea declaró libres a los hijos de los esclavos; suprimió la mita y el yanaconazgo; abolió los títulos de nobleza; prohibió y mandó a destruir los instrumentos de tortura.</w:t>
      </w:r>
    </w:p>
    <w:p w:rsidR="00ED7292" w:rsidRPr="00ED7292" w:rsidRDefault="00ED7292" w:rsidP="00ED7292">
      <w:pPr>
        <w:pStyle w:val="NormalWeb"/>
        <w:spacing w:before="0" w:beforeAutospacing="0" w:after="0" w:afterAutospacing="0"/>
      </w:pPr>
      <w:r w:rsidRPr="00ED7292">
        <w:rPr>
          <w:rFonts w:ascii="Calibri" w:hAnsi="Calibri" w:cs="Calibri"/>
          <w:color w:val="000000"/>
        </w:rPr>
        <w:t>Mientras sesionaba la Asamblea, se produjo en Europa la derrota de Napoleón. El consecuente retorno de Fernando VII al trono español complicó las cosas. El primer mensaje de Fernando VII a los revolucionarios americanos fue contundente: América era una colonia española y las juntas que gobernaban en su nombre habían caducado. Estaba claro que el rey intentaría por todos los medios reconquistar estos territorios.</w:t>
      </w:r>
    </w:p>
    <w:p w:rsidR="00ED7292" w:rsidRPr="00ED7292" w:rsidRDefault="00ED7292" w:rsidP="00ED7292">
      <w:pPr>
        <w:pStyle w:val="NormalWeb"/>
        <w:spacing w:before="0" w:beforeAutospacing="0" w:after="0" w:afterAutospacing="0"/>
      </w:pPr>
      <w:r w:rsidRPr="00ED7292">
        <w:rPr>
          <w:rFonts w:ascii="Calibri" w:hAnsi="Calibri" w:cs="Calibri"/>
          <w:color w:val="000000"/>
        </w:rPr>
        <w:t>Con la excusa de la amenaza exterior, la Asamblea, dominada por Alvear, dio un paso más en la concentración del poder: creó un poder ejecutivo unipersonal, el Directorio</w:t>
      </w:r>
    </w:p>
    <w:p w:rsidR="00ED7292" w:rsidRPr="00ED7292" w:rsidRDefault="00ED7292" w:rsidP="00ED7292">
      <w:pPr>
        <w:pStyle w:val="NormalWeb"/>
        <w:spacing w:before="0" w:beforeAutospacing="0" w:after="0" w:afterAutospacing="0"/>
      </w:pPr>
      <w:r w:rsidRPr="00ED7292">
        <w:rPr>
          <w:rFonts w:ascii="Calibri" w:hAnsi="Calibri" w:cs="Calibri"/>
          <w:color w:val="000000"/>
        </w:rPr>
        <w:t>En el plano internacional, llegaron a Buenos Aires certeros rumores de que en España se estaba preparando una poderosa expedición militar para aplastar a los movimientos patriotas y se decidió enviar una misión diplomática a España, a cargo de Belgrano y Rivadavia.</w:t>
      </w:r>
    </w:p>
    <w:p w:rsidR="00ED7292" w:rsidRPr="00ED7292" w:rsidRDefault="00ED7292" w:rsidP="00ED7292">
      <w:pPr>
        <w:pStyle w:val="NormalWeb"/>
        <w:spacing w:before="0" w:beforeAutospacing="0" w:after="0" w:afterAutospacing="0"/>
      </w:pPr>
      <w:r w:rsidRPr="00ED7292">
        <w:rPr>
          <w:rFonts w:ascii="Calibri" w:hAnsi="Calibri" w:cs="Calibri"/>
          <w:color w:val="000000"/>
        </w:rPr>
        <w:t>La situación de Alvear tampoco era muy halagüeña y los problemas se agravaron debido a la conducción personalista que imprimió a los actos de gobierno, lo que cosechó una fuerte oposición.</w:t>
      </w:r>
    </w:p>
    <w:p w:rsidR="00ED7292" w:rsidRPr="00ED7292" w:rsidRDefault="00ED7292" w:rsidP="00ED7292">
      <w:pPr>
        <w:pStyle w:val="NormalWeb"/>
        <w:spacing w:before="0" w:beforeAutospacing="0" w:after="0" w:afterAutospacing="0"/>
      </w:pPr>
      <w:r w:rsidRPr="00ED7292">
        <w:rPr>
          <w:rFonts w:ascii="Calibri" w:hAnsi="Calibri" w:cs="Calibri"/>
          <w:color w:val="000000"/>
        </w:rPr>
        <w:t>Para San Martín la salida de la crisis pasaba por llevar la guerra hasta sus últimas consecuencias reorganizando el ejército y atacando el bastión español de Lima.</w:t>
      </w:r>
    </w:p>
    <w:p w:rsidR="00ED7292" w:rsidRPr="00ED7292" w:rsidRDefault="00ED7292" w:rsidP="00ED7292">
      <w:pPr>
        <w:pStyle w:val="NormalWeb"/>
        <w:spacing w:before="0" w:beforeAutospacing="0" w:after="0" w:afterAutospacing="0"/>
      </w:pPr>
      <w:r w:rsidRPr="00ED7292">
        <w:rPr>
          <w:rFonts w:ascii="Calibri" w:hAnsi="Calibri" w:cs="Calibri"/>
          <w:color w:val="000000"/>
        </w:rPr>
        <w:t>Para la mayoría, la actitud de Alvear era una traición a la patria. Alvear debió renunciar al directorio y arrastró a la Asamblea manejada por sus partidarios. Pero la necesidad de organizar al país y declarar la independencia seguía pendiente. El nuevo Director Supremo, Álvarez Thomas, convocará a un Congreso, esta vez en la ciudad de Tucumán.</w:t>
      </w:r>
    </w:p>
    <w:p w:rsidR="00ED7292" w:rsidRPr="00ED7292" w:rsidRDefault="00ED7292" w:rsidP="00ED7292">
      <w:pPr>
        <w:pStyle w:val="NormalWeb"/>
        <w:spacing w:before="0" w:beforeAutospacing="0" w:after="0" w:afterAutospacing="0"/>
      </w:pPr>
      <w:r w:rsidRPr="00ED7292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</w:t>
      </w:r>
    </w:p>
    <w:p w:rsidR="00C514BA" w:rsidRPr="00ED7292" w:rsidRDefault="00ED7292">
      <w:pPr>
        <w:rPr>
          <w:sz w:val="24"/>
          <w:szCs w:val="24"/>
        </w:rPr>
      </w:pPr>
      <w:bookmarkStart w:id="0" w:name="_GoBack"/>
      <w:bookmarkEnd w:id="0"/>
    </w:p>
    <w:sectPr w:rsidR="00C514BA" w:rsidRPr="00ED7292" w:rsidSect="00ED7292">
      <w:pgSz w:w="11906" w:h="16838"/>
      <w:pgMar w:top="426" w:right="424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292"/>
    <w:rsid w:val="006B62D0"/>
    <w:rsid w:val="00C00922"/>
    <w:rsid w:val="00ED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499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 d. d</dc:creator>
  <cp:lastModifiedBy>docente d. d</cp:lastModifiedBy>
  <cp:revision>1</cp:revision>
  <dcterms:created xsi:type="dcterms:W3CDTF">2023-06-22T18:25:00Z</dcterms:created>
  <dcterms:modified xsi:type="dcterms:W3CDTF">2023-06-22T18:31:00Z</dcterms:modified>
</cp:coreProperties>
</file>