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  <w:lang w:val="es-ES"/>
        </w:rPr>
        <w:id w:val="2152551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  <w:lang w:val="es-AR"/>
        </w:rPr>
      </w:sdtEndPr>
      <w:sdtContent>
        <w:p w:rsidR="009A6C50" w:rsidRDefault="000278C5" w:rsidP="009A6C50">
          <w:pPr>
            <w:rPr>
              <w:color w:val="7F7F7F" w:themeColor="text1" w:themeTint="80"/>
              <w:sz w:val="32"/>
              <w:szCs w:val="32"/>
              <w:lang w:val="es-ES"/>
            </w:rPr>
          </w:pPr>
          <w:sdt>
            <w:sdtPr>
              <w:rPr>
                <w:color w:val="7F7F7F" w:themeColor="text1" w:themeTint="80"/>
                <w:sz w:val="32"/>
                <w:szCs w:val="32"/>
                <w:lang w:val="es-ES"/>
              </w:rPr>
              <w:alias w:val="Fecha"/>
              <w:id w:val="19000712"/>
              <w:dataBinding w:prefixMappings="xmlns:ns0='http://schemas.microsoft.com/office/2006/coverPageProps'" w:xpath="/ns0:CoverPageProperties[1]/ns0:PublishDate[1]" w:storeItemID="{55AF091B-3C7A-41E3-B477-F2FDAA23CFDA}"/>
              <w:date w:fullDate="2023-06-26T00:00:00Z">
                <w:dateFormat w:val="d/M/yyyy"/>
                <w:lid w:val="es-ES"/>
                <w:storeMappedDataAs w:val="dateTime"/>
                <w:calendar w:val="gregorian"/>
              </w:date>
            </w:sdtPr>
            <w:sdtContent>
              <w:r w:rsidR="009A6C50">
                <w:rPr>
                  <w:color w:val="7F7F7F" w:themeColor="text1" w:themeTint="80"/>
                  <w:sz w:val="32"/>
                  <w:szCs w:val="32"/>
                  <w:lang w:val="es-ES"/>
                </w:rPr>
                <w:t>26/6/2023</w:t>
              </w:r>
            </w:sdtContent>
          </w:sdt>
          <w:r w:rsidRPr="000278C5">
            <w:rPr>
              <w:noProof/>
              <w:color w:val="C4BC96" w:themeColor="background2" w:themeShade="BF"/>
              <w:sz w:val="32"/>
              <w:szCs w:val="32"/>
              <w:lang w:val="es-ES"/>
            </w:rPr>
            <w:pict>
              <v:group id="_x0000_s1026" style="position:absolute;margin-left:0;margin-top:0;width:595.35pt;height:841.95pt;z-index:-251656192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    <v:rect id="_x0000_s1027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5f497a [2407]" stroked="f"/>
                <v:rect id="_x0000_s1028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    <w10:wrap anchorx="page" anchory="page"/>
              </v:group>
            </w:pic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/>
          </w:tblPr>
          <w:tblGrid>
            <w:gridCol w:w="9054"/>
          </w:tblGrid>
          <w:tr w:rsidR="009A6C50" w:rsidTr="007B07D0">
            <w:tc>
              <w:tcPr>
                <w:tcW w:w="9054" w:type="dxa"/>
              </w:tcPr>
              <w:p w:rsidR="009A6C50" w:rsidRDefault="000278C5" w:rsidP="009A6C50">
                <w:pPr>
                  <w:pStyle w:val="Sinespaciado"/>
                  <w:jc w:val="center"/>
                  <w:rPr>
                    <w:color w:val="7F7F7F" w:themeColor="text1" w:themeTint="80"/>
                    <w:sz w:val="32"/>
                    <w:szCs w:val="32"/>
                  </w:rPr>
                </w:pPr>
                <w:sdt>
                  <w:sdtPr>
                    <w:rPr>
                      <w:color w:val="7F7F7F" w:themeColor="text1" w:themeTint="80"/>
                      <w:sz w:val="32"/>
                      <w:szCs w:val="32"/>
                    </w:rPr>
                    <w:alias w:val="Subtítulo"/>
                    <w:id w:val="19000717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9A6C50">
                      <w:rPr>
                        <w:color w:val="7F7F7F" w:themeColor="text1" w:themeTint="80"/>
                        <w:sz w:val="32"/>
                        <w:szCs w:val="32"/>
                      </w:rPr>
                      <w:t>Luca Nuñez prof.: Andrea Gomez</w:t>
                    </w:r>
                  </w:sdtContent>
                </w:sdt>
                <w:r w:rsidR="009A6C50">
                  <w:rPr>
                    <w:color w:val="7F7F7F" w:themeColor="text1" w:themeTint="80"/>
                    <w:sz w:val="32"/>
                    <w:szCs w:val="32"/>
                  </w:rPr>
                  <w:t xml:space="preserve"> | 1”A”</w:t>
                </w:r>
              </w:p>
            </w:tc>
          </w:tr>
        </w:tbl>
        <w:p w:rsidR="009A6C50" w:rsidRDefault="007B07D0">
          <w:pPr>
            <w:jc w:val="right"/>
            <w:rPr>
              <w:color w:val="7F7F7F" w:themeColor="text1" w:themeTint="80"/>
              <w:sz w:val="32"/>
              <w:szCs w:val="32"/>
              <w:lang w:val="es-ES"/>
            </w:rPr>
          </w:pPr>
          <w:r>
            <w:rPr>
              <w:noProof/>
              <w:color w:val="7F7F7F" w:themeColor="text1" w:themeTint="80"/>
              <w:sz w:val="32"/>
              <w:szCs w:val="32"/>
              <w:lang w:eastAsia="es-AR"/>
            </w:rPr>
            <w:drawing>
              <wp:inline distT="0" distB="0" distL="0" distR="0">
                <wp:extent cx="5605096" cy="1457325"/>
                <wp:effectExtent l="19050" t="0" r="0" b="0"/>
                <wp:docPr id="3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5096" cy="1457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9A6C50">
            <w:rPr>
              <w:noProof/>
              <w:color w:val="C4BC96" w:themeColor="background2" w:themeShade="BF"/>
              <w:sz w:val="32"/>
              <w:szCs w:val="32"/>
              <w:lang w:eastAsia="es-AR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486400" cy="4512945"/>
                <wp:effectExtent l="0" t="0" r="0" b="1905"/>
                <wp:wrapNone/>
                <wp:docPr id="14" name="Picture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 Transcend.jp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4514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9A6C50" w:rsidRDefault="000278C5">
          <w:r w:rsidRPr="000278C5">
            <w:rPr>
              <w:noProof/>
              <w:color w:val="C4BC96" w:themeColor="background2" w:themeShade="BF"/>
              <w:sz w:val="32"/>
              <w:szCs w:val="32"/>
              <w:lang w:val="es-ES"/>
            </w:rPr>
            <w:pict>
              <v:rect id="_x0000_s1029" style="position:absolute;margin-left:0;margin-top:0;width:535.8pt;height:98.35pt;z-index:251661312;mso-width-percent:900;mso-position-horizontal:center;mso-position-horizontal-relative:page;mso-position-vertical:center;mso-position-vertical-relative:page;mso-width-percent:900" o:allowincell="f" fillcolor="#a5a5a5 [2092]" stroked="f">
                <v:fill opacity="58982f"/>
                <v:textbox style="mso-next-textbox:#_x0000_s1029;mso-fit-shape-to-text:t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/>
                      </w:tblPr>
                      <w:tblGrid>
                        <w:gridCol w:w="2206"/>
                        <w:gridCol w:w="8825"/>
                      </w:tblGrid>
                      <w:tr w:rsidR="006858C5">
                        <w:trPr>
                          <w:trHeight w:val="1080"/>
                        </w:trPr>
                        <w:sdt>
                          <w:sdtPr>
                            <w:rPr>
                              <w:smallCaps/>
                              <w:sz w:val="40"/>
                              <w:szCs w:val="40"/>
                            </w:rPr>
                            <w:alias w:val="Organización"/>
                            <w:id w:val="2152599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tc>
                              <w:tcPr>
                                <w:tcW w:w="1000" w:type="pct"/>
                                <w:shd w:val="clear" w:color="auto" w:fill="000000" w:themeFill="text1"/>
                                <w:vAlign w:val="center"/>
                              </w:tcPr>
                              <w:p w:rsidR="006858C5" w:rsidRDefault="006858C5" w:rsidP="009A6C50">
                                <w:pPr>
                                  <w:pStyle w:val="Sinespaciado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>colegio del prado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mallCaps/>
                              <w:color w:val="FFFFFF" w:themeColor="background1"/>
                              <w:sz w:val="48"/>
                              <w:szCs w:val="48"/>
                            </w:rPr>
                            <w:alias w:val="Título"/>
                            <w:id w:val="215260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tc>
                              <w:tcPr>
                                <w:tcW w:w="4000" w:type="pct"/>
                                <w:shd w:val="clear" w:color="auto" w:fill="auto"/>
                                <w:vAlign w:val="center"/>
                              </w:tcPr>
                              <w:p w:rsidR="006858C5" w:rsidRDefault="006858C5" w:rsidP="009A6C50">
                                <w:pPr>
                                  <w:pStyle w:val="Sinespaciado"/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laboratorio de informatica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6858C5" w:rsidRDefault="006858C5">
                      <w:pPr>
                        <w:pStyle w:val="Sinespaciado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  <w:r w:rsidR="009A6C50">
            <w:br w:type="page"/>
          </w:r>
        </w:p>
      </w:sdtContent>
    </w:sdt>
    <w:p w:rsidR="00225440" w:rsidRDefault="00225440">
      <w:r>
        <w:lastRenderedPageBreak/>
        <w:t xml:space="preserve">                                                            </w:t>
      </w:r>
    </w:p>
    <w:p w:rsidR="00225440" w:rsidRDefault="00225440"/>
    <w:p w:rsidR="00225440" w:rsidRDefault="00225440"/>
    <w:p w:rsidR="00225440" w:rsidRDefault="00225440"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-783590</wp:posOffset>
            </wp:positionV>
            <wp:extent cx="5022850" cy="3257550"/>
            <wp:effectExtent l="19050" t="0" r="6350" b="0"/>
            <wp:wrapSquare wrapText="bothSides"/>
            <wp:docPr id="17181914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91453" name=""/>
                    <pic:cNvPicPr/>
                  </pic:nvPicPr>
                  <pic:blipFill rotWithShape="1">
                    <a:blip r:embed="rId9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797" t="16830" r="5634" b="4427"/>
                    <a:stretch/>
                  </pic:blipFill>
                  <pic:spPr bwMode="auto">
                    <a:xfrm>
                      <a:off x="0" y="0"/>
                      <a:ext cx="502285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5440" w:rsidRDefault="00225440"/>
    <w:p w:rsidR="00225440" w:rsidRDefault="00225440"/>
    <w:p w:rsidR="00225440" w:rsidRDefault="000278C5">
      <w:r>
        <w:rPr>
          <w:noProof/>
          <w:lang w:eastAsia="es-AR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2" type="#_x0000_t96" style="position:absolute;margin-left:-76.5pt;margin-top:9pt;width:47.25pt;height:43.5pt;z-index:251666432"/>
        </w:pict>
      </w:r>
    </w:p>
    <w:p w:rsidR="00225440" w:rsidRDefault="00225440"/>
    <w:p w:rsidR="00225440" w:rsidRDefault="00225440"/>
    <w:p w:rsidR="00225440" w:rsidRDefault="00225440"/>
    <w:p w:rsidR="00225440" w:rsidRDefault="00225440"/>
    <w:p w:rsidR="00225440" w:rsidRPr="006858C5" w:rsidRDefault="006858C5" w:rsidP="006858C5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  <w:sz w:val="30"/>
          <w:szCs w:val="21"/>
          <w:shd w:val="clear" w:color="auto" w:fill="FFFFFF"/>
        </w:rPr>
      </w:pPr>
      <w:r w:rsidRPr="006858C5">
        <w:rPr>
          <w:rFonts w:ascii="Arial" w:hAnsi="Arial" w:cs="Arial"/>
          <w:color w:val="000000" w:themeColor="text1"/>
          <w:sz w:val="30"/>
          <w:szCs w:val="21"/>
          <w:shd w:val="clear" w:color="auto" w:fill="FFFFFF"/>
        </w:rPr>
        <w:t>Una </w:t>
      </w:r>
      <w:r w:rsidRPr="006858C5">
        <w:rPr>
          <w:rStyle w:val="nfasis"/>
          <w:rFonts w:ascii="Arial" w:hAnsi="Arial" w:cs="Arial"/>
          <w:b/>
          <w:bCs/>
          <w:i w:val="0"/>
          <w:iCs w:val="0"/>
          <w:color w:val="000000" w:themeColor="text1"/>
          <w:sz w:val="30"/>
          <w:szCs w:val="21"/>
          <w:shd w:val="clear" w:color="auto" w:fill="FFFFFF"/>
        </w:rPr>
        <w:t>red</w:t>
      </w:r>
      <w:r w:rsidRPr="006858C5">
        <w:rPr>
          <w:rFonts w:ascii="Arial" w:hAnsi="Arial" w:cs="Arial"/>
          <w:color w:val="000000" w:themeColor="text1"/>
          <w:sz w:val="30"/>
          <w:szCs w:val="21"/>
          <w:shd w:val="clear" w:color="auto" w:fill="FFFFFF"/>
        </w:rPr>
        <w:t> es una estructura que dispone de un patrón que la caracteriza. La noción de </w:t>
      </w:r>
      <w:r w:rsidRPr="006858C5">
        <w:rPr>
          <w:rStyle w:val="nfasis"/>
          <w:rFonts w:ascii="Arial" w:hAnsi="Arial" w:cs="Arial"/>
          <w:b/>
          <w:bCs/>
          <w:i w:val="0"/>
          <w:iCs w:val="0"/>
          <w:color w:val="000000" w:themeColor="text1"/>
          <w:sz w:val="30"/>
          <w:szCs w:val="21"/>
          <w:shd w:val="clear" w:color="auto" w:fill="FFFFFF"/>
        </w:rPr>
        <w:t>informática</w:t>
      </w:r>
      <w:r w:rsidRPr="006858C5">
        <w:rPr>
          <w:rFonts w:ascii="Arial" w:hAnsi="Arial" w:cs="Arial"/>
          <w:color w:val="000000" w:themeColor="text1"/>
          <w:sz w:val="30"/>
          <w:szCs w:val="21"/>
          <w:shd w:val="clear" w:color="auto" w:fill="FFFFFF"/>
        </w:rPr>
        <w:t>, por su parte, hace referencia a los saberes de la ciencia</w:t>
      </w:r>
    </w:p>
    <w:p w:rsidR="006858C5" w:rsidRPr="006858C5" w:rsidRDefault="006858C5" w:rsidP="006858C5">
      <w:pPr>
        <w:rPr>
          <w:rFonts w:ascii="Arial" w:hAnsi="Arial" w:cs="Arial"/>
          <w:color w:val="1A0DAB"/>
          <w:u w:val="single"/>
          <w:shd w:val="clear" w:color="auto" w:fill="FFFFFF"/>
        </w:rPr>
      </w:pPr>
      <w:r>
        <w:fldChar w:fldCharType="begin"/>
      </w:r>
      <w:r>
        <w:instrText xml:space="preserve"> HYPERLINK "https://definicion.de/red-informatica/" </w:instrText>
      </w:r>
      <w:r>
        <w:fldChar w:fldCharType="separate"/>
      </w:r>
      <w:r w:rsidRPr="006858C5">
        <w:rPr>
          <w:rFonts w:ascii="Arial" w:hAnsi="Arial" w:cs="Arial"/>
          <w:color w:val="1A0DAB"/>
          <w:sz w:val="30"/>
          <w:szCs w:val="30"/>
          <w:u w:val="single"/>
          <w:shd w:val="clear" w:color="auto" w:fill="FFFFFF"/>
        </w:rPr>
        <w:t>Red informática</w:t>
      </w:r>
      <w:r w:rsidRPr="006858C5">
        <w:rPr>
          <w:rFonts w:ascii="Arial" w:hAnsi="Arial" w:cs="Arial"/>
          <w:color w:val="1A0DAB"/>
          <w:sz w:val="30"/>
          <w:szCs w:val="30"/>
          <w:u w:val="single"/>
          <w:shd w:val="clear" w:color="auto" w:fill="FFFFFF"/>
        </w:rPr>
        <w:t xml:space="preserve"> </w:t>
      </w:r>
      <w:r w:rsidRPr="006858C5">
        <w:rPr>
          <w:rFonts w:ascii="Arial" w:hAnsi="Arial" w:cs="Arial"/>
          <w:color w:val="1A0DAB"/>
          <w:sz w:val="30"/>
          <w:szCs w:val="30"/>
          <w:u w:val="single"/>
          <w:shd w:val="clear" w:color="auto" w:fill="FFFFFF"/>
        </w:rPr>
        <w:t>- Qué es, características, definición y concepto</w:t>
      </w:r>
    </w:p>
    <w:p w:rsidR="006858C5" w:rsidRDefault="006858C5" w:rsidP="006858C5">
      <w:r>
        <w:fldChar w:fldCharType="end"/>
      </w:r>
      <w:r>
        <w:rPr>
          <w:noProof/>
          <w:lang w:eastAsia="es-AR"/>
        </w:rPr>
        <w:drawing>
          <wp:inline distT="0" distB="0" distL="0" distR="0">
            <wp:extent cx="3086100" cy="1682743"/>
            <wp:effectExtent l="19050" t="0" r="0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45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440" w:rsidRPr="006858C5" w:rsidRDefault="006858C5" w:rsidP="00225440">
      <w:pPr>
        <w:shd w:val="clear" w:color="auto" w:fill="FFFFFF"/>
        <w:spacing w:after="60" w:line="240" w:lineRule="auto"/>
        <w:rPr>
          <w:noProof/>
          <w:lang w:eastAsia="es-AR"/>
        </w:rPr>
      </w:pPr>
      <w:r>
        <w:rPr>
          <w:noProof/>
          <w:lang w:eastAsia="es-AR"/>
        </w:rPr>
        <w:t xml:space="preserve"> </w:t>
      </w:r>
      <w:r w:rsidR="00225440">
        <w:rPr>
          <w:rFonts w:ascii="Arial" w:eastAsia="Times New Roman" w:hAnsi="Arial" w:cs="Arial"/>
          <w:color w:val="202124"/>
          <w:sz w:val="30"/>
          <w:szCs w:val="30"/>
          <w:lang w:eastAsia="es-AR"/>
        </w:rPr>
        <w:t>B)</w:t>
      </w:r>
      <w:r w:rsidRPr="006858C5">
        <w:rPr>
          <w:noProof/>
          <w:lang w:eastAsia="es-AR"/>
        </w:rPr>
        <w:t xml:space="preserve"> </w:t>
      </w:r>
    </w:p>
    <w:p w:rsidR="006858C5" w:rsidRPr="006858C5" w:rsidRDefault="006858C5" w:rsidP="006858C5">
      <w:pPr>
        <w:numPr>
          <w:ilvl w:val="0"/>
          <w:numId w:val="7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</w:pPr>
      <w:r w:rsidRPr="006858C5">
        <w:rPr>
          <w:rFonts w:ascii="Arial" w:eastAsia="Times New Roman" w:hAnsi="Arial" w:cs="Arial"/>
          <w:b/>
          <w:bCs/>
          <w:color w:val="000000" w:themeColor="text1"/>
          <w:sz w:val="30"/>
          <w:szCs w:val="24"/>
          <w:lang w:eastAsia="es-AR"/>
        </w:rPr>
        <w:t>Características</w:t>
      </w: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 de una </w:t>
      </w:r>
      <w:r w:rsidRPr="006858C5">
        <w:rPr>
          <w:rFonts w:ascii="Arial" w:eastAsia="Times New Roman" w:hAnsi="Arial" w:cs="Arial"/>
          <w:b/>
          <w:bCs/>
          <w:color w:val="000000" w:themeColor="text1"/>
          <w:sz w:val="30"/>
          <w:szCs w:val="24"/>
          <w:lang w:eastAsia="es-AR"/>
        </w:rPr>
        <w:t>red informática</w:t>
      </w: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 para saber si tiene éxito o no.</w:t>
      </w:r>
    </w:p>
    <w:p w:rsidR="006858C5" w:rsidRPr="006858C5" w:rsidRDefault="006858C5" w:rsidP="006858C5">
      <w:pPr>
        <w:numPr>
          <w:ilvl w:val="0"/>
          <w:numId w:val="7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</w:pP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Infraestructura de </w:t>
      </w:r>
      <w:r w:rsidRPr="006858C5">
        <w:rPr>
          <w:rFonts w:ascii="Arial" w:eastAsia="Times New Roman" w:hAnsi="Arial" w:cs="Arial"/>
          <w:b/>
          <w:bCs/>
          <w:color w:val="000000" w:themeColor="text1"/>
          <w:sz w:val="30"/>
          <w:szCs w:val="24"/>
          <w:lang w:eastAsia="es-AR"/>
        </w:rPr>
        <w:t>red</w:t>
      </w: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.</w:t>
      </w:r>
    </w:p>
    <w:p w:rsidR="006858C5" w:rsidRPr="006858C5" w:rsidRDefault="006858C5" w:rsidP="006858C5">
      <w:pPr>
        <w:numPr>
          <w:ilvl w:val="0"/>
          <w:numId w:val="7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</w:pP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Seguridad de la </w:t>
      </w:r>
      <w:r w:rsidRPr="006858C5">
        <w:rPr>
          <w:rFonts w:ascii="Arial" w:eastAsia="Times New Roman" w:hAnsi="Arial" w:cs="Arial"/>
          <w:b/>
          <w:bCs/>
          <w:color w:val="000000" w:themeColor="text1"/>
          <w:sz w:val="30"/>
          <w:szCs w:val="24"/>
          <w:lang w:eastAsia="es-AR"/>
        </w:rPr>
        <w:t>red</w:t>
      </w: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.</w:t>
      </w:r>
    </w:p>
    <w:p w:rsidR="006858C5" w:rsidRPr="006858C5" w:rsidRDefault="006858C5" w:rsidP="006858C5">
      <w:pPr>
        <w:numPr>
          <w:ilvl w:val="0"/>
          <w:numId w:val="7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</w:pP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Fiabilidad de la </w:t>
      </w:r>
      <w:r w:rsidRPr="006858C5">
        <w:rPr>
          <w:rFonts w:ascii="Arial" w:eastAsia="Times New Roman" w:hAnsi="Arial" w:cs="Arial"/>
          <w:b/>
          <w:bCs/>
          <w:color w:val="000000" w:themeColor="text1"/>
          <w:sz w:val="30"/>
          <w:szCs w:val="24"/>
          <w:lang w:eastAsia="es-AR"/>
        </w:rPr>
        <w:t>red</w:t>
      </w: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.</w:t>
      </w:r>
    </w:p>
    <w:p w:rsidR="006858C5" w:rsidRPr="006858C5" w:rsidRDefault="006858C5" w:rsidP="006858C5">
      <w:pPr>
        <w:numPr>
          <w:ilvl w:val="0"/>
          <w:numId w:val="7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</w:pP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lastRenderedPageBreak/>
        <w:t>Capacidad de la </w:t>
      </w:r>
      <w:r w:rsidRPr="006858C5">
        <w:rPr>
          <w:rFonts w:ascii="Arial" w:eastAsia="Times New Roman" w:hAnsi="Arial" w:cs="Arial"/>
          <w:b/>
          <w:bCs/>
          <w:color w:val="000000" w:themeColor="text1"/>
          <w:sz w:val="30"/>
          <w:szCs w:val="24"/>
          <w:lang w:eastAsia="es-AR"/>
        </w:rPr>
        <w:t>red</w:t>
      </w: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.</w:t>
      </w:r>
    </w:p>
    <w:p w:rsidR="006858C5" w:rsidRPr="006858C5" w:rsidRDefault="006858C5" w:rsidP="006858C5">
      <w:pPr>
        <w:numPr>
          <w:ilvl w:val="0"/>
          <w:numId w:val="7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</w:pP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Velocidad y rendimiento de la </w:t>
      </w:r>
      <w:r w:rsidRPr="006858C5">
        <w:rPr>
          <w:rFonts w:ascii="Arial" w:eastAsia="Times New Roman" w:hAnsi="Arial" w:cs="Arial"/>
          <w:b/>
          <w:bCs/>
          <w:color w:val="000000" w:themeColor="text1"/>
          <w:sz w:val="30"/>
          <w:szCs w:val="24"/>
          <w:lang w:eastAsia="es-AR"/>
        </w:rPr>
        <w:t>red informática</w:t>
      </w: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.</w:t>
      </w:r>
    </w:p>
    <w:p w:rsidR="006858C5" w:rsidRPr="006858C5" w:rsidRDefault="006858C5" w:rsidP="006858C5">
      <w:pPr>
        <w:numPr>
          <w:ilvl w:val="0"/>
          <w:numId w:val="7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</w:pP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Escalabilidad de la </w:t>
      </w:r>
      <w:r w:rsidRPr="006858C5">
        <w:rPr>
          <w:rFonts w:ascii="Arial" w:eastAsia="Times New Roman" w:hAnsi="Arial" w:cs="Arial"/>
          <w:b/>
          <w:bCs/>
          <w:color w:val="000000" w:themeColor="text1"/>
          <w:sz w:val="30"/>
          <w:szCs w:val="24"/>
          <w:lang w:eastAsia="es-AR"/>
        </w:rPr>
        <w:t>red</w:t>
      </w: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.</w:t>
      </w:r>
    </w:p>
    <w:p w:rsidR="00F1464D" w:rsidRDefault="006858C5" w:rsidP="006858C5">
      <w:pPr>
        <w:numPr>
          <w:ilvl w:val="0"/>
          <w:numId w:val="7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</w:pP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Disponibilidad de la </w:t>
      </w:r>
      <w:r w:rsidRPr="006858C5">
        <w:rPr>
          <w:rFonts w:ascii="Arial" w:eastAsia="Times New Roman" w:hAnsi="Arial" w:cs="Arial"/>
          <w:b/>
          <w:bCs/>
          <w:color w:val="000000" w:themeColor="text1"/>
          <w:sz w:val="30"/>
          <w:szCs w:val="24"/>
          <w:lang w:eastAsia="es-AR"/>
        </w:rPr>
        <w:t>red</w:t>
      </w:r>
      <w:r w:rsidRPr="006858C5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.</w:t>
      </w:r>
    </w:p>
    <w:p w:rsidR="00350BE9" w:rsidRPr="00350BE9" w:rsidRDefault="00350BE9" w:rsidP="00350BE9">
      <w:pPr>
        <w:rPr>
          <w:rFonts w:ascii="Arial" w:hAnsi="Arial" w:cs="Arial"/>
          <w:color w:val="1A0DAB"/>
          <w:shd w:val="clear" w:color="auto" w:fill="FFFFFF"/>
        </w:rPr>
      </w:pPr>
      <w:r>
        <w:fldChar w:fldCharType="begin"/>
      </w:r>
      <w:r>
        <w:instrText xml:space="preserve"> HYPERLINK "https://revistaseguridad360.com/noticias/caracteristicas-de-una-red/" </w:instrText>
      </w:r>
      <w:r>
        <w:fldChar w:fldCharType="separate"/>
      </w:r>
      <w:r w:rsidRPr="00350BE9">
        <w:rPr>
          <w:rFonts w:ascii="Arial" w:hAnsi="Arial" w:cs="Arial"/>
          <w:color w:val="1A0DAB"/>
          <w:sz w:val="30"/>
          <w:szCs w:val="30"/>
          <w:u w:val="single"/>
          <w:shd w:val="clear" w:color="auto" w:fill="FFFFFF"/>
        </w:rPr>
        <w:t>8 Características de una Red Informática Exitosa</w:t>
      </w:r>
    </w:p>
    <w:p w:rsidR="00350BE9" w:rsidRPr="00350BE9" w:rsidRDefault="00350BE9" w:rsidP="00350BE9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</w:pPr>
      <w:r>
        <w:fldChar w:fldCharType="end"/>
      </w:r>
      <w:r>
        <w:rPr>
          <w:rFonts w:ascii="Arial" w:eastAsia="Times New Roman" w:hAnsi="Arial" w:cs="Arial"/>
          <w:noProof/>
          <w:color w:val="202124"/>
          <w:sz w:val="24"/>
          <w:szCs w:val="24"/>
          <w:lang w:eastAsia="es-AR"/>
        </w:rPr>
        <w:drawing>
          <wp:inline distT="0" distB="0" distL="0" distR="0">
            <wp:extent cx="2466975" cy="1847850"/>
            <wp:effectExtent l="19050" t="0" r="9525" b="0"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440" w:rsidRPr="000B0EBD" w:rsidRDefault="00225440" w:rsidP="00225440">
      <w:pPr>
        <w:shd w:val="clear" w:color="auto" w:fill="FFFFFF"/>
        <w:spacing w:after="60" w:line="240" w:lineRule="auto"/>
        <w:rPr>
          <w:rFonts w:ascii="Arial" w:hAnsi="Arial" w:cs="Arial"/>
          <w:b/>
          <w:bCs/>
          <w:color w:val="000000" w:themeColor="text1"/>
          <w:sz w:val="30"/>
        </w:rPr>
      </w:pPr>
      <w:r w:rsidRPr="000B0EBD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C</w:t>
      </w:r>
      <w:r w:rsidRPr="000B0EBD">
        <w:rPr>
          <w:rFonts w:ascii="Arial" w:eastAsia="Times New Roman" w:hAnsi="Arial" w:cs="Arial"/>
          <w:color w:val="000000" w:themeColor="text1"/>
          <w:sz w:val="30"/>
          <w:szCs w:val="30"/>
          <w:lang w:eastAsia="es-AR"/>
        </w:rPr>
        <w:t>)</w:t>
      </w:r>
      <w:r w:rsidRPr="000B0EBD">
        <w:rPr>
          <w:rFonts w:ascii="Arial" w:hAnsi="Arial" w:cs="Arial"/>
          <w:b/>
          <w:bCs/>
          <w:color w:val="000000" w:themeColor="text1"/>
          <w:sz w:val="30"/>
        </w:rPr>
        <w:t xml:space="preserve"> </w:t>
      </w:r>
    </w:p>
    <w:p w:rsidR="00350BE9" w:rsidRPr="00350BE9" w:rsidRDefault="00350BE9" w:rsidP="00225440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</w:pPr>
      <w:r w:rsidRPr="00350BE9">
        <w:rPr>
          <w:rFonts w:ascii="Arial" w:hAnsi="Arial" w:cs="Arial"/>
          <w:color w:val="000000" w:themeColor="text1"/>
          <w:sz w:val="30"/>
        </w:rPr>
        <w:t>Consiste de servidores (o "nodos") que proveen información a aproximadamente 100 millones de personas que están conectadas entre ellas a través de las redes de telefonía y cable</w:t>
      </w:r>
      <w:r w:rsidRPr="00350BE9">
        <w:rPr>
          <w:rFonts w:ascii="Arial" w:hAnsi="Arial" w:cs="Arial"/>
          <w:color w:val="000000" w:themeColor="text1"/>
          <w:sz w:val="30"/>
          <w:shd w:val="clear" w:color="auto" w:fill="FFFFFF"/>
        </w:rPr>
        <w:t>.</w:t>
      </w:r>
    </w:p>
    <w:p w:rsidR="00426FDF" w:rsidRPr="00426FDF" w:rsidRDefault="00426FDF" w:rsidP="00426FDF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</w:pPr>
      <w:r>
        <w:rPr>
          <w:rFonts w:ascii="Arial" w:eastAsia="Times New Roman" w:hAnsi="Arial" w:cs="Arial"/>
          <w:noProof/>
          <w:color w:val="202124"/>
          <w:sz w:val="24"/>
          <w:szCs w:val="24"/>
          <w:lang w:eastAsia="es-AR"/>
        </w:rPr>
        <w:drawing>
          <wp:inline distT="0" distB="0" distL="0" distR="0">
            <wp:extent cx="3390900" cy="1352550"/>
            <wp:effectExtent l="19050" t="0" r="0" b="0"/>
            <wp:docPr id="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0C9" w:rsidRDefault="00225440" w:rsidP="00AD50C9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0B0EBD">
        <w:rPr>
          <w:rFonts w:ascii="Arial" w:eastAsia="Times New Roman" w:hAnsi="Arial" w:cs="Arial"/>
          <w:color w:val="000000" w:themeColor="text1"/>
          <w:sz w:val="30"/>
          <w:szCs w:val="24"/>
          <w:lang w:eastAsia="es-AR"/>
        </w:rPr>
        <w:t>D)</w:t>
      </w:r>
      <w:r w:rsidR="000B0EBD" w:rsidRPr="000B0EBD">
        <w:rPr>
          <w:rFonts w:ascii="Arial" w:hAnsi="Arial" w:cs="Arial"/>
          <w:color w:val="040C28"/>
        </w:rPr>
        <w:t xml:space="preserve"> </w:t>
      </w:r>
      <w:r w:rsidR="000B0EBD" w:rsidRPr="000B0EBD">
        <w:rPr>
          <w:rFonts w:ascii="Arial" w:hAnsi="Arial" w:cs="Arial"/>
          <w:color w:val="000000" w:themeColor="text1"/>
          <w:sz w:val="30"/>
        </w:rPr>
        <w:t>son los encargados de conectar a los usuarios al servicio a través de redes</w:t>
      </w:r>
      <w:r w:rsidR="000B0EBD" w:rsidRPr="000B0EBD">
        <w:rPr>
          <w:rFonts w:ascii="Arial" w:hAnsi="Arial" w:cs="Arial"/>
          <w:color w:val="000000" w:themeColor="text1"/>
          <w:sz w:val="30"/>
          <w:shd w:val="clear" w:color="auto" w:fill="FFFFFF"/>
        </w:rPr>
        <w:t>. Estos fungen como puerta de acceso a internet y todo lo que se puede hacer en línea, como enviar correos, hacer compras, investigar, etcétera.</w:t>
      </w:r>
    </w:p>
    <w:p w:rsidR="00FB76A0" w:rsidRPr="00FB76A0" w:rsidRDefault="00FB76A0" w:rsidP="00FB76A0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202124"/>
          <w:sz w:val="24"/>
          <w:szCs w:val="24"/>
          <w:lang w:eastAsia="es-AR"/>
        </w:rPr>
        <w:drawing>
          <wp:inline distT="0" distB="0" distL="0" distR="0">
            <wp:extent cx="2857500" cy="1600200"/>
            <wp:effectExtent l="19050" t="0" r="0" b="0"/>
            <wp:docPr id="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440" w:rsidRPr="00FB76A0" w:rsidRDefault="000B0EBD" w:rsidP="00225440">
      <w:pPr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lastRenderedPageBreak/>
        <w:t>E)</w:t>
      </w:r>
    </w:p>
    <w:p w:rsidR="003E2D89" w:rsidRPr="003E2D89" w:rsidRDefault="003E2D89" w:rsidP="003E2D89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3E2D8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Publica información personal de forma limitada y profesional. ...</w:t>
      </w:r>
    </w:p>
    <w:p w:rsidR="003E2D89" w:rsidRPr="003E2D89" w:rsidRDefault="003E2D89" w:rsidP="003E2D89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3E2D8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Mantén la configuración de privacidad activada. ...</w:t>
      </w:r>
    </w:p>
    <w:p w:rsidR="003E2D89" w:rsidRPr="003E2D89" w:rsidRDefault="003E2D89" w:rsidP="003E2D89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3E2D8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Practica la navegación segura. ...</w:t>
      </w:r>
    </w:p>
    <w:p w:rsidR="003E2D89" w:rsidRPr="003E2D89" w:rsidRDefault="003E2D89" w:rsidP="003E2D89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3E2D8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Asegúrate de que tu conexión a </w:t>
      </w:r>
      <w:r w:rsidRPr="003E2D89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t>Internet</w:t>
      </w:r>
      <w:r w:rsidRPr="003E2D8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 es segura. ...</w:t>
      </w:r>
    </w:p>
    <w:p w:rsidR="003E2D89" w:rsidRPr="003E2D89" w:rsidRDefault="003E2D89" w:rsidP="003E2D89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3E2D8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Ten </w:t>
      </w:r>
      <w:r w:rsidRPr="003E2D89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t>cuidado</w:t>
      </w:r>
      <w:r w:rsidRPr="003E2D8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 con lo que descargas. ...</w:t>
      </w:r>
    </w:p>
    <w:p w:rsidR="003E2D89" w:rsidRDefault="003E2D89" w:rsidP="003E2D89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3E2D8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Elige contraseñas seguras.</w:t>
      </w:r>
    </w:p>
    <w:p w:rsidR="000B0EBD" w:rsidRPr="000B0EBD" w:rsidRDefault="000B0EBD" w:rsidP="000B0EBD">
      <w:pPr>
        <w:rPr>
          <w:rFonts w:ascii="Arial" w:hAnsi="Arial" w:cs="Arial"/>
          <w:color w:val="1A0DAB"/>
          <w:shd w:val="clear" w:color="auto" w:fill="FFFFFF"/>
        </w:rPr>
      </w:pPr>
      <w:r>
        <w:fldChar w:fldCharType="begin"/>
      </w:r>
      <w:r>
        <w:instrText xml:space="preserve"> HYPERLINK "https://www.kaspersky.es/resource-center/preemptive-safety/top-10-internet-safety-rules-and-what-not-to-do-online" </w:instrText>
      </w:r>
      <w:r>
        <w:fldChar w:fldCharType="separate"/>
      </w:r>
      <w:r>
        <w:rPr>
          <w:rFonts w:ascii="Arial" w:hAnsi="Arial" w:cs="Arial"/>
          <w:b/>
          <w:bCs/>
          <w:color w:val="1A0DAB"/>
          <w:sz w:val="30"/>
          <w:szCs w:val="30"/>
          <w:u w:val="single"/>
          <w:shd w:val="clear" w:color="auto" w:fill="FFFFFF"/>
        </w:rPr>
        <w:t>Reglas de seguridad para internet - Kaspersky</w:t>
      </w:r>
    </w:p>
    <w:p w:rsidR="000B0EBD" w:rsidRDefault="000B0EBD" w:rsidP="000B0EBD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fldChar w:fldCharType="end"/>
      </w:r>
      <w:r>
        <w:rPr>
          <w:noProof/>
          <w:lang w:eastAsia="es-AR"/>
        </w:rPr>
        <w:drawing>
          <wp:inline distT="0" distB="0" distL="0" distR="0">
            <wp:extent cx="2419350" cy="1571625"/>
            <wp:effectExtent l="19050" t="0" r="0" b="0"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93" cy="157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6A0" w:rsidRPr="00FB76A0" w:rsidRDefault="000278C5" w:rsidP="00FB76A0">
      <w:pPr>
        <w:spacing w:after="0" w:line="240" w:lineRule="auto"/>
        <w:rPr>
          <w:rFonts w:ascii="Arial" w:eastAsia="Times New Roman" w:hAnsi="Arial" w:cs="Arial"/>
          <w:color w:val="1A0DAB"/>
          <w:sz w:val="24"/>
          <w:szCs w:val="24"/>
          <w:shd w:val="clear" w:color="auto" w:fill="FFFFFF"/>
          <w:lang w:eastAsia="es-AR"/>
        </w:rPr>
      </w:pPr>
      <w:r w:rsidRPr="00FB76A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begin"/>
      </w:r>
      <w:r w:rsidR="00FB76A0" w:rsidRPr="00FB76A0">
        <w:rPr>
          <w:rFonts w:ascii="Times New Roman" w:eastAsia="Times New Roman" w:hAnsi="Times New Roman" w:cs="Times New Roman"/>
          <w:sz w:val="24"/>
          <w:szCs w:val="24"/>
          <w:lang w:eastAsia="es-AR"/>
        </w:rPr>
        <w:instrText xml:space="preserve"> HYPERLINK "https://www.kaspersky.es/resource-center/preemptive-safety/top-10-internet-safety-rules-and-what-not-to-do-online" </w:instrText>
      </w:r>
      <w:r w:rsidRPr="00FB76A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separate"/>
      </w:r>
    </w:p>
    <w:p w:rsidR="003E2D89" w:rsidRPr="006858C5" w:rsidRDefault="000278C5" w:rsidP="006858C5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FB76A0">
        <w:rPr>
          <w:rFonts w:ascii="Times New Roman" w:eastAsia="Times New Roman" w:hAnsi="Times New Roman" w:cs="Times New Roman"/>
          <w:sz w:val="24"/>
          <w:szCs w:val="24"/>
          <w:lang w:eastAsia="es-AR"/>
        </w:rPr>
        <w:fldChar w:fldCharType="end"/>
      </w:r>
    </w:p>
    <w:p w:rsidR="003E2D89" w:rsidRPr="00225440" w:rsidRDefault="003E2D89" w:rsidP="00225440"/>
    <w:sectPr w:rsidR="003E2D89" w:rsidRPr="00225440" w:rsidSect="0033392E">
      <w:pgSz w:w="12240" w:h="15840"/>
      <w:pgMar w:top="1417" w:right="1701" w:bottom="1417" w:left="1701" w:header="708" w:footer="708" w:gutter="0"/>
      <w:pgBorders w:offsetFrom="page">
        <w:top w:val="seattle" w:sz="31" w:space="24" w:color="DDD9C3" w:themeColor="background2" w:themeShade="E6"/>
        <w:left w:val="seattle" w:sz="31" w:space="24" w:color="DDD9C3" w:themeColor="background2" w:themeShade="E6"/>
        <w:bottom w:val="seattle" w:sz="31" w:space="24" w:color="DDD9C3" w:themeColor="background2" w:themeShade="E6"/>
        <w:right w:val="seattle" w:sz="31" w:space="24" w:color="DDD9C3" w:themeColor="background2" w:themeShade="E6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561A3"/>
    <w:multiLevelType w:val="multilevel"/>
    <w:tmpl w:val="EA3EF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9834CC"/>
    <w:multiLevelType w:val="hybridMultilevel"/>
    <w:tmpl w:val="48EE2534"/>
    <w:lvl w:ilvl="0" w:tplc="F5F0B52E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3743E"/>
    <w:multiLevelType w:val="multilevel"/>
    <w:tmpl w:val="74EE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485076"/>
    <w:multiLevelType w:val="hybridMultilevel"/>
    <w:tmpl w:val="EC2258D2"/>
    <w:lvl w:ilvl="0" w:tplc="DB1C771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4A7459"/>
    <w:multiLevelType w:val="multilevel"/>
    <w:tmpl w:val="9AE6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561724"/>
    <w:multiLevelType w:val="multilevel"/>
    <w:tmpl w:val="F37A1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2C2584"/>
    <w:multiLevelType w:val="multilevel"/>
    <w:tmpl w:val="DD361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9A6C50"/>
    <w:rsid w:val="000133C6"/>
    <w:rsid w:val="000278C5"/>
    <w:rsid w:val="000B0EBD"/>
    <w:rsid w:val="00225440"/>
    <w:rsid w:val="002D7E4F"/>
    <w:rsid w:val="002E43F8"/>
    <w:rsid w:val="0033392E"/>
    <w:rsid w:val="00350BE9"/>
    <w:rsid w:val="003544D3"/>
    <w:rsid w:val="003B64D7"/>
    <w:rsid w:val="003E2D89"/>
    <w:rsid w:val="00426FDF"/>
    <w:rsid w:val="00490F42"/>
    <w:rsid w:val="006858C5"/>
    <w:rsid w:val="007B07D0"/>
    <w:rsid w:val="009A6C50"/>
    <w:rsid w:val="00AD50C9"/>
    <w:rsid w:val="00B52EC0"/>
    <w:rsid w:val="00E17058"/>
    <w:rsid w:val="00EF5D95"/>
    <w:rsid w:val="00F1464D"/>
    <w:rsid w:val="00FB7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F42"/>
  </w:style>
  <w:style w:type="paragraph" w:styleId="Ttulo3">
    <w:name w:val="heading 3"/>
    <w:basedOn w:val="Normal"/>
    <w:link w:val="Ttulo3Car"/>
    <w:uiPriority w:val="9"/>
    <w:qFormat/>
    <w:rsid w:val="00F146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9A6C50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A6C50"/>
    <w:rPr>
      <w:rFonts w:eastAsiaTheme="minorEastAsia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C5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2544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F1464D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F1464D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33392E"/>
    <w:rPr>
      <w:color w:val="800080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6858C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5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7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2023-06-26T00:00:00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10103C-8ADE-4211-B23D-3E8CF7935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laboratorio de informatica</vt:lpstr>
    </vt:vector>
  </TitlesOfParts>
  <Company>colegio del prado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laboratorio de informatica</dc:title>
  <dc:subject>Luca Nuñez prof.: Andrea Gomez</dc:subject>
  <dc:creator>Secundaria</dc:creator>
  <cp:lastModifiedBy>Secundaria</cp:lastModifiedBy>
  <cp:revision>12</cp:revision>
  <dcterms:created xsi:type="dcterms:W3CDTF">2023-06-26T19:11:00Z</dcterms:created>
  <dcterms:modified xsi:type="dcterms:W3CDTF">2023-06-29T18:39:00Z</dcterms:modified>
</cp:coreProperties>
</file>