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Protección de la ley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¿A quiénes protege esta ley?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A quienes compran bienes o servicios, nuevos o usados, ya sea pagando o de manera gratuita.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¿Puedo renunciar a mis derechos como consumidor o consumidora?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No. Es ilegal cualquier cláusula que limite tus derechos o que limite la responsabilidad del vendedor por los daños que te cause.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 xml:space="preserve">¿Quiénes son las y los consumidores </w:t>
      </w:r>
      <w:proofErr w:type="spellStart"/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hipervulnerables</w:t>
      </w:r>
      <w:proofErr w:type="spellEnd"/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Son las personas humanas que tienen dificultades especiales para ejercer con plenitud sus derechos como porque están en situación de vulnerabilidad por su edad, género, estado físico o mental, o por circunstancias sociales, económicas, étnicas o culturales.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También están comprendidas las personas jurídicas sin fines de lucro que tienen en su objeto social actividades orientadas a las personas humanas que son consumidoras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hipervulnerables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 xml:space="preserve">¿Cuáles son las causas de </w:t>
      </w:r>
      <w:proofErr w:type="spellStart"/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hipervulnerabilidad</w:t>
      </w:r>
      <w:proofErr w:type="spellEnd"/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Las siguientes condiciones pueden considerarse causas de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hipervulnerabilidad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: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Afectación de derechos o intereses de niños, niñas y adolescentes.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Ser personas pertenecientes al colectivo LGBT+ (lesbianas,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gays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, bisexuales y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transgénero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).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 personas mayores de 70 años.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Ser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personas con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discapacidad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 persona migrante o turista.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Pertenecer a comunidades de pueblos originarios.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La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ruralidad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lastRenderedPageBreak/>
        <w:t>La residencia en barrios populares conforme.</w:t>
      </w:r>
    </w:p>
    <w:p w:rsidR="00B3139D" w:rsidRPr="00B3139D" w:rsidRDefault="00B3139D" w:rsidP="00B3139D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Estar en situación de vulnerabilidad socio-económica, que se prueba con alguno de los siguientes requisitos: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 jubilado, jubilada, pensionado, pensionada, trabajador o trabajadora en relación de dependencia que cobre una remuneración bruta menor o igual a 2 Salarios Mínimos Vitales y Móviles.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Ser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Monotributista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con un ingreso mensual que no supere en 2 veces el Salario Mínimo Vital y Móvil.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Recibir una pensión no contributiva con ingresos mensuales brutos que no superen a 2 veces el Salario Mínimo Vital y Móvil.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Recibir la Asignación por Embarazo para Protección Social o la Asignación Universal por Hijo para Protección Social.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Pertenecer al Régimen de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Monotributo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Social.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Pertenecer al Régimen Especial de Seguridad Social para empleados del Servicio Doméstico.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Cobrar el seguro de desempleo.</w:t>
      </w:r>
    </w:p>
    <w:p w:rsidR="00B3139D" w:rsidRPr="00B3139D" w:rsidRDefault="00B3139D" w:rsidP="00B3139D">
      <w:pPr>
        <w:numPr>
          <w:ilvl w:val="1"/>
          <w:numId w:val="1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 titular de una pensión vitalicia de Veterano de Guerra del Atlántico Sur.</w:t>
      </w:r>
    </w:p>
    <w:p w:rsidR="00B3139D" w:rsidRPr="00B3139D" w:rsidRDefault="00B3139D" w:rsidP="00B3139D">
      <w:pPr>
        <w:spacing w:before="450" w:after="4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139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Contratos de adhesión y derecho a la información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son los contratos de adhesión?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Son contratos hechos por las empresas que venden productos u ofrecen servicios. Están redactados en formularios ya impresos.</w:t>
      </w: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br/>
        <w:t>Como son hechos por las empresas que venden u ofrecen sus servicios, la o el consumidor no tiene posibilidad de discutir las partes del contrato y sólo puede firmarlo o no firmarlo.</w:t>
      </w: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br/>
        <w:t>Por eso se llaman contratos de adhesión. Como todo contrato, los contratos de adhesión regulan los derechos y obligaciones de las partes que lo firman.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lastRenderedPageBreak/>
        <w:t>¿Tengo alguna posibilidad de conocer el contrato de adhesión antes del momento en que debo decidir si lo firmo o no?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Sí. La ley obliga a las empresas que hacen este tipo de contratos a:</w:t>
      </w:r>
    </w:p>
    <w:p w:rsidR="00B3139D" w:rsidRPr="00B3139D" w:rsidRDefault="00B3139D" w:rsidP="00B3139D">
      <w:pPr>
        <w:numPr>
          <w:ilvl w:val="0"/>
          <w:numId w:val="2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Publicarlos en su página web.</w:t>
      </w:r>
    </w:p>
    <w:p w:rsidR="00B3139D" w:rsidRPr="00B3139D" w:rsidRDefault="00B3139D" w:rsidP="00B3139D">
      <w:pPr>
        <w:numPr>
          <w:ilvl w:val="0"/>
          <w:numId w:val="2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Darle un modelo de contrato a cada consumidor que lo pida. Los consumidores no tienen que pagar nada por recibir un modelo. Los contratos tienen que estar a disposición en los locales comerciales.</w:t>
      </w:r>
    </w:p>
    <w:p w:rsidR="00B3139D" w:rsidRPr="00B3139D" w:rsidRDefault="00B3139D" w:rsidP="00B3139D">
      <w:pPr>
        <w:numPr>
          <w:ilvl w:val="0"/>
          <w:numId w:val="2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Mostrar en sus locales comerciales un cartel que debe decir: "Se encuentra a su disposición un ejemplar del modelo de contrato que propone la empresa a suscribir al momento de la contratación".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La publicación de los contratos de adhesión en la página web debe ser íntegra, clara y discriminada por cada modalidad, plan, producto o servicio. La información no puede remitir a otros documentos o sitios de internet.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Si los consumidores tienen un acceso particular o un usuario registrado en la página web del proveedor, debe estar disponible en el sitio el contrato firmado por el consumidor y las ofertas o promociones especiales que haya pactado.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información puedo pedir antes de comprar un producto o servicio?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Tenés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derecho a que el vendedor te informe sobre:</w:t>
      </w:r>
    </w:p>
    <w:p w:rsidR="00B3139D" w:rsidRPr="00B3139D" w:rsidRDefault="00B3139D" w:rsidP="00B3139D">
      <w:pPr>
        <w:numPr>
          <w:ilvl w:val="0"/>
          <w:numId w:val="3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Las características y detalles de calidad del producto, en forma clara y gratuita.</w:t>
      </w:r>
    </w:p>
    <w:p w:rsidR="00B3139D" w:rsidRPr="00B3139D" w:rsidRDefault="00B3139D" w:rsidP="00B3139D">
      <w:pPr>
        <w:numPr>
          <w:ilvl w:val="0"/>
          <w:numId w:val="3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Si el producto es peligroso para la salud.</w:t>
      </w:r>
    </w:p>
    <w:p w:rsidR="00B3139D" w:rsidRPr="00B3139D" w:rsidRDefault="00B3139D" w:rsidP="00B3139D">
      <w:pPr>
        <w:numPr>
          <w:ilvl w:val="0"/>
          <w:numId w:val="3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Cómo será prestado el servicio.</w:t>
      </w:r>
    </w:p>
    <w:p w:rsidR="00B3139D" w:rsidRPr="00B3139D" w:rsidRDefault="00B3139D" w:rsidP="00B3139D">
      <w:pPr>
        <w:numPr>
          <w:ilvl w:val="0"/>
          <w:numId w:val="3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El precio y las formas de pago.</w:t>
      </w:r>
    </w:p>
    <w:p w:rsidR="00B3139D" w:rsidRPr="00B3139D" w:rsidRDefault="00B3139D" w:rsidP="00B3139D">
      <w:pPr>
        <w:numPr>
          <w:ilvl w:val="0"/>
          <w:numId w:val="3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Si el producto que vas a comprar o el servicio que vas a contratar exige la firma de un contrato, deben mostrarte el contrato.</w:t>
      </w:r>
    </w:p>
    <w:p w:rsidR="00B3139D" w:rsidRPr="00B3139D" w:rsidRDefault="00B3139D" w:rsidP="00B3139D">
      <w:pPr>
        <w:numPr>
          <w:ilvl w:val="0"/>
          <w:numId w:val="3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La información debe ser siempre gratuita. Debe ser entregada en el soporte que el proveedor elija, salvo que prefieras el soporte físico, es decir: papel. Si no está </w:t>
      </w: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lastRenderedPageBreak/>
        <w:t>determinado el modo en que se dará la información, deberá darse en soporte electrónico.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En sus sitios de internet, los proveedores deben informar las promociones y bonificaciones que ofrecen e indicar las fechas de comienzo y de finalización, sus modalidades, condiciones y limitaciones.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La garantía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es la garantía?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Es un certificado escrito en idioma nacional que deben darte cada vez que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comprás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cosas que no se consumen como, por ejemplo, televisores, colchones, teléfonos, etc. Esta garantía te cubre por 6 meses para las cosas nuevas y por 3 meses para las usadas.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incluye la garantía?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Incluye:</w:t>
      </w:r>
    </w:p>
    <w:p w:rsidR="00B3139D" w:rsidRPr="00B3139D" w:rsidRDefault="00B3139D" w:rsidP="00B3139D">
      <w:pPr>
        <w:numPr>
          <w:ilvl w:val="0"/>
          <w:numId w:val="4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Reparación del producto por el servicio técnico.</w:t>
      </w:r>
    </w:p>
    <w:p w:rsidR="00B3139D" w:rsidRPr="00B3139D" w:rsidRDefault="00B3139D" w:rsidP="00B3139D">
      <w:pPr>
        <w:numPr>
          <w:ilvl w:val="0"/>
          <w:numId w:val="4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Costo del flete si el producto tiene que ser trasladado para ser arreglado.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¿Puede vencer el plazo de garantía mientras el producto está en reparación?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No. El tiempo que dura la reparación no se cuenta para el plazo de garantía.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pasa si la reparación del producto en garantía no me satisface?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En ese caso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podés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elegir entre las siguientes opciones:</w:t>
      </w:r>
    </w:p>
    <w:p w:rsidR="00B3139D" w:rsidRPr="00B3139D" w:rsidRDefault="00B3139D" w:rsidP="00B3139D">
      <w:pPr>
        <w:numPr>
          <w:ilvl w:val="0"/>
          <w:numId w:val="5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Que te cambien el producto por otro idéntico.</w:t>
      </w:r>
    </w:p>
    <w:p w:rsidR="00B3139D" w:rsidRPr="00B3139D" w:rsidRDefault="00B3139D" w:rsidP="00B3139D">
      <w:pPr>
        <w:numPr>
          <w:ilvl w:val="0"/>
          <w:numId w:val="5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Que te devuelvan el dinero.</w:t>
      </w:r>
    </w:p>
    <w:p w:rsidR="00B3139D" w:rsidRPr="00B3139D" w:rsidRDefault="00B3139D" w:rsidP="00B3139D">
      <w:pPr>
        <w:numPr>
          <w:ilvl w:val="0"/>
          <w:numId w:val="5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Que te hagan un descuento en el precio.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Servicios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lastRenderedPageBreak/>
        <w:t>¿Puedo exigir un presupuesto antes de contratar un servicio?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Sí. Es obligación de las personas o empresas que prestan servicios darte un presupuesto por escrito antes de que los contrates.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pasa si el servicio realizado tiene defectos?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Si dentro de los 30 días de finalizado el servicio notas defectos en el trabajo realizado, el prestador del servicio debe corregir el trabajo sin costo adicional.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¿Pueden cobrarme algo cuando doy de baja un servicio?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No. Cuando das de baja un servicio, las empresas no pueden cobrar:</w:t>
      </w:r>
    </w:p>
    <w:p w:rsidR="00B3139D" w:rsidRPr="00B3139D" w:rsidRDefault="00B3139D" w:rsidP="00B3139D">
      <w:pPr>
        <w:numPr>
          <w:ilvl w:val="0"/>
          <w:numId w:val="6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Mes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adelantado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B3139D" w:rsidRPr="00B3139D" w:rsidRDefault="00B3139D" w:rsidP="00B3139D">
      <w:pPr>
        <w:numPr>
          <w:ilvl w:val="0"/>
          <w:numId w:val="6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Un monto por no haber avisado con más tiempo que querías dar de baja el servicio (a eso se llama ¨preaviso¨).</w:t>
      </w:r>
    </w:p>
    <w:p w:rsidR="00B3139D" w:rsidRPr="00B3139D" w:rsidRDefault="00B3139D" w:rsidP="00B3139D">
      <w:pPr>
        <w:numPr>
          <w:ilvl w:val="0"/>
          <w:numId w:val="6"/>
        </w:numPr>
        <w:shd w:val="clear" w:color="auto" w:fill="FFFFFF"/>
        <w:spacing w:after="225" w:line="360" w:lineRule="atLeast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Las empresas de servicios públicos tampoco pueden cobrarte cuando das de baja el servicio.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¿Puedo dar de baja un servicio por internet?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Sí. La norma obliga a ciertas empresas proveedoras de servicios a tener en sus páginas web un link para que puedas pedir la baja del servicio contratado. El link debe estar a simple vista en el primer acceso a la página, ser de acceso fácil y directo y ocupar un lugar destacado, donde lo puedas ver con facilidad.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Están obligadas a tener el link de baja de servicio, las empresas proveedoras de: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Servicios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Telefonía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Fija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Servicios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Telefonía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Móvil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Servicios de Acceso a Internet;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Servicios de Radiodifusión por suscripción;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Servicio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de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Medicina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</w:rPr>
        <w:t>Prepaga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</w:rPr>
        <w:t>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Servicios de suscripción a Diarios o Revistas en soporte papel o digital;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lastRenderedPageBreak/>
        <w:t>Servicios de suscripción a Bases de Datos.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Servicios de Asistencia al Viajero;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Servicios de emergencias Médicas o Traslados Sanitarios de Personas;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Servicios de suscripción a Clubes o Gimnasios;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Contrato de emisión de Tarjetas de Crédito por Emisores No Bancarios;</w:t>
      </w:r>
    </w:p>
    <w:p w:rsidR="00B3139D" w:rsidRPr="00B3139D" w:rsidRDefault="00B3139D" w:rsidP="00B3139D">
      <w:pPr>
        <w:numPr>
          <w:ilvl w:val="0"/>
          <w:numId w:val="7"/>
        </w:num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Suscripción a Donaciones Periódicas con Débito Automático a Asociaciones Civiles.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obligaciones tiene la empresa proveedora de servicios cuando pido la baja por internet?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Dentro de las 24 horas de tu pedido de baja, debe informarte por el mismo medio el código de identificación de la baja.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Cuando usas el “botón de baja”, el proveedor no puede exigirte registración previa ni ningún otro trámite.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Si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querés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saber más,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consultá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 </w:t>
      </w:r>
      <w:hyperlink r:id="rId5" w:tgtFrame="_blank" w:history="1">
        <w:r w:rsidRPr="00B3139D">
          <w:rPr>
            <w:rFonts w:ascii="Arial" w:eastAsia="Times New Roman" w:hAnsi="Arial" w:cs="Arial"/>
            <w:color w:val="0072BB"/>
            <w:sz w:val="24"/>
            <w:szCs w:val="24"/>
            <w:u w:val="single"/>
            <w:lang w:val="es-AR"/>
          </w:rPr>
          <w:t>Botón de arrepentimiento</w:t>
        </w:r>
      </w:hyperlink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Servicios públicos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¿Se aplica la ley de defensa de las y los consumidores a los servicios públicos?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Sí. La ley también te ampara frente a las empresas prestadoras de servicios públicos domiciliarios como el gas, la luz, el teléfono, etc. Cuando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hacés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un reclamo por fallas en el servicio, las empresas tienen la obligación de registrar tu reclamo por cualquier medio disponible: nota, teléfono, fax, correo electrónico, etc.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pasa cuando se interrumpe un servicio público por culpa de la empresa prestadora?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Tenés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derecho a exigir que te devuelva el precio del servicio no prestado o que te lo descuente de la próxima factura.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Podés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reclamar la devolución del precio desde el momento del corte del servicio y hasta 15 días después del vencimiento de la factura.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hago si facturan de más un servicio público?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Cuando el monto de la facturación es mucho mayor a tus consumos promedio, se supone que hay un error. Es ese caso, sólo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tenés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que pagar el valor de tu consumo </w:t>
      </w: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lastRenderedPageBreak/>
        <w:t xml:space="preserve">promedio. Si te aparecen en la factura sumas o conceptos indebidos,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tenés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que hacer el reclamo y pagar únicamente lo que corresponde.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Más protección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¿Esta ley se aplica a otras relaciones de consumo?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Sí. El Código Civil y Comercial incluye expresamente a los cementerios privados y al sistema de tiempo compartido entre las cuestiones amparadas por la protección a las y los consumidores.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¿Las empresas deben tener servicios de atención a las y los consumidores?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Sí. Las empresas proveedoras de bienes y servicios que dan atención telefónica o por medios informáticos deben establecer un horario de atención de consultas o reclamos.</w:t>
      </w: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br/>
        <w:t>El horario de atención no puede ser menor al horario de atención comercial de la empresa. Si la empresa atiende exclusivamente por teléfono o medios electrónicos, el horario de atención debe ser de por lo menos 8 horas por día, de lunes a viernes.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¿Dónde debe estar la información de atención a las y los consumidores?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Las empresas deben informar en sus páginas web y en todos sus puntos de atención el número telefónico o sitio electrónico para que hagas tus consultas o reclamos. La información debe incluir el área responsable del servicio de atención al cliente.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7"/>
          <w:szCs w:val="27"/>
          <w:lang w:val="es-AR"/>
        </w:rPr>
        <w:t>Dudas frecuentes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tengo que hacer si hago una compra y no quieren darme el vuelto por falta de cambio?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Si el vendedor no tiene cambio,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tenés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derecho a exigir que el redondeo sea a tu favor cuando exista una diferencia menor a 5 centavos. Este derecho que te corresponde debe figurar en un cartel en todos los comercios.</w:t>
      </w:r>
    </w:p>
    <w:p w:rsidR="00B3139D" w:rsidRPr="00B3139D" w:rsidRDefault="00B3139D" w:rsidP="00B3139D">
      <w:pPr>
        <w:shd w:val="clear" w:color="auto" w:fill="FFFFFF"/>
        <w:spacing w:before="480" w:after="168" w:line="240" w:lineRule="auto"/>
        <w:outlineLvl w:val="4"/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</w:pPr>
      <w:r w:rsidRPr="00B3139D">
        <w:rPr>
          <w:rFonts w:ascii="Arial" w:eastAsia="Times New Roman" w:hAnsi="Arial" w:cs="Arial"/>
          <w:b/>
          <w:bCs/>
          <w:color w:val="333333"/>
          <w:sz w:val="20"/>
          <w:szCs w:val="20"/>
          <w:lang w:val="es-AR"/>
        </w:rPr>
        <w:t>¿Qué hago cuando me llegan mensajes de texto en el celular agregándome servicios pagos sin haberlos pedido?</w:t>
      </w:r>
    </w:p>
    <w:p w:rsidR="00B3139D" w:rsidRPr="00B3139D" w:rsidRDefault="00B3139D" w:rsidP="00B3139D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33333"/>
          <w:sz w:val="24"/>
          <w:szCs w:val="24"/>
          <w:lang w:val="es-AR"/>
        </w:rPr>
      </w:pPr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No </w:t>
      </w:r>
      <w:proofErr w:type="spellStart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>tenés</w:t>
      </w:r>
      <w:proofErr w:type="spellEnd"/>
      <w:r w:rsidRPr="00B3139D">
        <w:rPr>
          <w:rFonts w:ascii="Arial" w:eastAsia="Times New Roman" w:hAnsi="Arial" w:cs="Arial"/>
          <w:color w:val="333333"/>
          <w:sz w:val="24"/>
          <w:szCs w:val="24"/>
          <w:lang w:val="es-AR"/>
        </w:rPr>
        <w:t xml:space="preserve"> obligación de pagarlos porque las empresas tienen prohibido debitar servicios no pedidos.</w:t>
      </w:r>
      <w:bookmarkStart w:id="0" w:name="_GoBack"/>
      <w:bookmarkEnd w:id="0"/>
    </w:p>
    <w:sectPr w:rsidR="00B3139D" w:rsidRPr="00B3139D" w:rsidSect="00B3139D">
      <w:pgSz w:w="12240" w:h="15840"/>
      <w:pgMar w:top="1758" w:right="107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51BE"/>
    <w:multiLevelType w:val="multilevel"/>
    <w:tmpl w:val="41C6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EC53BF"/>
    <w:multiLevelType w:val="multilevel"/>
    <w:tmpl w:val="40C05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E15B8F"/>
    <w:multiLevelType w:val="multilevel"/>
    <w:tmpl w:val="A1C8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B1E64"/>
    <w:multiLevelType w:val="multilevel"/>
    <w:tmpl w:val="169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987DF3"/>
    <w:multiLevelType w:val="multilevel"/>
    <w:tmpl w:val="72BA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9A7CED"/>
    <w:multiLevelType w:val="multilevel"/>
    <w:tmpl w:val="E5A8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306CB"/>
    <w:multiLevelType w:val="multilevel"/>
    <w:tmpl w:val="AFD4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641E4"/>
    <w:multiLevelType w:val="multilevel"/>
    <w:tmpl w:val="F56A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56139B"/>
    <w:multiLevelType w:val="multilevel"/>
    <w:tmpl w:val="BE18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39D"/>
    <w:rsid w:val="002064CC"/>
    <w:rsid w:val="00B3139D"/>
    <w:rsid w:val="00E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C8032-0576-4DBA-8CFB-FA7B02939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B313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5">
    <w:name w:val="heading 5"/>
    <w:basedOn w:val="Normal"/>
    <w:link w:val="Ttulo5Car"/>
    <w:uiPriority w:val="9"/>
    <w:qFormat/>
    <w:rsid w:val="00B313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B3139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tulo5Car">
    <w:name w:val="Título 5 Car"/>
    <w:basedOn w:val="Fuentedeprrafopredeter"/>
    <w:link w:val="Ttulo5"/>
    <w:uiPriority w:val="9"/>
    <w:rsid w:val="00B313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31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B31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gentina.gob.ar/justicia/derechofacil/leysimple/boton-arrepentimien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Operador</cp:lastModifiedBy>
  <cp:revision>1</cp:revision>
  <dcterms:created xsi:type="dcterms:W3CDTF">2023-07-04T15:42:00Z</dcterms:created>
  <dcterms:modified xsi:type="dcterms:W3CDTF">2023-07-04T15:46:00Z</dcterms:modified>
</cp:coreProperties>
</file>