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DIAZ VARGAS, LUCIA</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58.159.522</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06/04/2020</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w:t>
      </w:r>
      <w:r w:rsidDel="00000000" w:rsidR="00000000" w:rsidRPr="00000000">
        <w:rPr>
          <w:rFonts w:ascii="Arial" w:cs="Arial" w:eastAsia="Arial" w:hAnsi="Arial"/>
          <w:b w:val="1"/>
          <w:sz w:val="24"/>
          <w:szCs w:val="24"/>
          <w:rtl w:val="0"/>
        </w:rPr>
        <w:t xml:space="preserve">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inicialmente manifestó episodios de llantos y tristezas, que luego con diversas actividades de acompañamiento, entretenimiento y contención logró superarlos. En dicha etapa, utilizó como objeto de apego, el muñeco de apego que realizó su familia en el taller de padres.</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Acepta y disfruta de ser mimada por ella, pero manifiesta poco agrado cuando un par le brinda afecto. En relación a sus pares estableció vínculos con algunos de ellos, compartiendo tiempo, actividades y juegos con Luján y Angela en ocasiones.</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w:t>
      </w:r>
      <w:r w:rsidDel="00000000" w:rsidR="00000000" w:rsidRPr="00000000">
        <w:rPr>
          <w:rFonts w:ascii="Arial" w:cs="Arial" w:eastAsia="Arial" w:hAnsi="Arial"/>
          <w:sz w:val="24"/>
          <w:szCs w:val="24"/>
          <w:rtl w:val="0"/>
        </w:rPr>
        <w:t xml:space="preserve">familiarizo</w:t>
      </w:r>
      <w:r w:rsidDel="00000000" w:rsidR="00000000" w:rsidRPr="00000000">
        <w:rPr>
          <w:rFonts w:ascii="Arial" w:cs="Arial" w:eastAsia="Arial" w:hAnsi="Arial"/>
          <w:sz w:val="24"/>
          <w:szCs w:val="24"/>
          <w:rtl w:val="0"/>
        </w:rPr>
        <w:t xml:space="preserve"> rápidamente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Generalmente confía en sus posibilidades, disfrutando de las diferentes propuestas, aunque en ocasiones, ante situaciones y personas nuevas se muestra con una actitud tímida o de inseguridad. Persevera en la realización de  diversas actividades, aunque en algunas instancias se distrae y requiere de recordatorios para continuar.</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Tolera adecuadamente las frustraciones y/o puesta de límites.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Puede cuidar materiales, objetos, y juguetes compartidos.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último periodo logró integrarse al grupo de pares progresivamente, disfrutando jugar con ellos, como seguidora de propuestas ajenas. </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necesitando de pequeños incentivos o recordatorios para culminarlas. Reconoce sus pertenencias y las de algunos compañeros.</w:t>
      </w:r>
    </w:p>
    <w:p w:rsidR="00000000" w:rsidDel="00000000" w:rsidP="00000000" w:rsidRDefault="00000000" w:rsidRPr="00000000" w14:paraId="00000032">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Lucía 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6">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7">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 formando frases completas y acrecentando cada vez más su vocabulario.</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atenta y expectante en la escucha de la lectura de cuentos. Se ha iniciado en la lectura y la participación sobre lo leído en los cuentos, a partir de imágenes.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Goza de la exploración de materiales, colores y texturas. Se expresa en la bidimensión, realizando collages y pintando; y también logra producir en la tridimensión modelando con masas y construyendo con diversos materiales.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 Puede expresarse y responder corporalmente a la consigna del docente.</w:t>
      </w:r>
    </w:p>
    <w:p w:rsidR="00000000" w:rsidDel="00000000" w:rsidP="00000000" w:rsidRDefault="00000000" w:rsidRPr="00000000" w14:paraId="0000003E">
      <w:pPr>
        <w:spacing w:after="0" w:line="278.00000000000006"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F">
      <w:pPr>
        <w:spacing w:after="207" w:line="268" w:lineRule="auto"/>
        <w:ind w:right="15"/>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after="1"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2">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3">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4">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color w:val="000000"/>
          <w:sz w:val="24"/>
          <w:szCs w:val="24"/>
          <w:rtl w:val="0"/>
        </w:rPr>
        <w:t xml:space="preserve">aprendizaje que promueve en los niños enriquecer y profundizar sus</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Se divierte al ejercer diversos modos de acción sobre los mismos como meter, sacar, rasgar, trasvasar.</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puede nombrarlas, señalarlas en su cuerpo y en imágenes. Mantiene una actitud participativa en las conversaciones sobre los hábitos de cuidado del cuerpo e higiene personal.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 la maratón y cumpleaños de María Auxiliadora, y el taller de comidas típicas de la época colonial.</w:t>
      </w:r>
    </w:p>
    <w:p w:rsidR="00000000" w:rsidDel="00000000" w:rsidP="00000000" w:rsidRDefault="00000000" w:rsidRPr="00000000" w14:paraId="0000004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Experimenta diferentes juegos, manifestando una actitud activa. Regularmente </w:t>
      </w:r>
      <w:r w:rsidDel="00000000" w:rsidR="00000000" w:rsidRPr="00000000">
        <w:rPr>
          <w:rFonts w:ascii="Arial" w:cs="Arial" w:eastAsia="Arial" w:hAnsi="Arial"/>
          <w:sz w:val="24"/>
          <w:szCs w:val="24"/>
          <w:rtl w:val="0"/>
        </w:rPr>
        <w:t xml:space="preserve">puede</w:t>
      </w:r>
      <w:r w:rsidDel="00000000" w:rsidR="00000000" w:rsidRPr="00000000">
        <w:rPr>
          <w:rFonts w:ascii="Arial" w:cs="Arial" w:eastAsia="Arial" w:hAnsi="Arial"/>
          <w:sz w:val="24"/>
          <w:szCs w:val="24"/>
          <w:rtl w:val="0"/>
        </w:rPr>
        <w:t xml:space="preserve"> compartir juguetes. Sus juegos preferidos son los de dramatización y los de persecución con sus pares.</w:t>
      </w:r>
    </w:p>
    <w:p w:rsidR="00000000" w:rsidDel="00000000" w:rsidP="00000000" w:rsidRDefault="00000000" w:rsidRPr="00000000" w14:paraId="0000004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general en este último tiempo, busca la compañía de otros para los momentos lúdicos, aunque al comienzo, elegía un juego solitario.</w:t>
      </w:r>
    </w:p>
    <w:p w:rsidR="00000000" w:rsidDel="00000000" w:rsidP="00000000" w:rsidRDefault="00000000" w:rsidRPr="00000000" w14:paraId="0000004B">
      <w:pPr>
        <w:spacing w:after="220" w:before="0" w:line="240" w:lineRule="auto"/>
        <w:ind w:right="4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C">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E">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F">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50">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65</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Diaz Vargas, Lucia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SLJh1KsfonFrXzdIpyPXSfGRQ==">CgMxLjAyCGguZ2pkZ3hzOAByITFEVVFMRTh5SUtOZTFNelpsN3BMMWw2VHlIOHlKVDJvag==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