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i w:val="1"/>
          <w:sz w:val="20"/>
          <w:szCs w:val="20"/>
        </w:rPr>
      </w:pPr>
      <w:r w:rsidDel="00000000" w:rsidR="00000000" w:rsidRPr="00000000">
        <w:rPr>
          <w:rtl w:val="0"/>
        </w:rPr>
      </w:r>
    </w:p>
    <w:p w:rsidR="00000000" w:rsidDel="00000000" w:rsidP="00000000" w:rsidRDefault="00000000" w:rsidRPr="00000000" w14:paraId="00000002">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3">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4">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5">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6">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7">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8">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REYN</w:t>
      </w:r>
      <w:r w:rsidDel="00000000" w:rsidR="00000000" w:rsidRPr="00000000">
        <w:rPr>
          <w:rFonts w:ascii="Arial" w:cs="Arial" w:eastAsia="Arial" w:hAnsi="Arial"/>
          <w:b w:val="1"/>
          <w:sz w:val="24"/>
          <w:szCs w:val="24"/>
          <w:rtl w:val="0"/>
        </w:rPr>
        <w:t xml:space="preserve">OSO ROMERO, MARIA LUJAN</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58.15</w:t>
      </w:r>
      <w:r w:rsidDel="00000000" w:rsidR="00000000" w:rsidRPr="00000000">
        <w:rPr>
          <w:rFonts w:ascii="Arial" w:cs="Arial" w:eastAsia="Arial" w:hAnsi="Arial"/>
          <w:b w:val="1"/>
          <w:sz w:val="24"/>
          <w:szCs w:val="24"/>
          <w:rtl w:val="0"/>
        </w:rPr>
        <w:t xml:space="preserve">6.184</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30/01/2020</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D">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E">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w:t>
      </w:r>
      <w:r w:rsidDel="00000000" w:rsidR="00000000" w:rsidRPr="00000000">
        <w:rPr>
          <w:rFonts w:ascii="Arial" w:cs="Arial" w:eastAsia="Arial" w:hAnsi="Arial"/>
          <w:b w:val="1"/>
          <w:sz w:val="24"/>
          <w:szCs w:val="24"/>
          <w:rtl w:val="0"/>
        </w:rPr>
        <w:t xml:space="preserve">Belén Pomarada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5">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A">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C">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D">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E">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F">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20">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1">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2">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3">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4">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5">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7">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8">
      <w:pPr>
        <w:spacing w:after="200" w:line="278.00000000000006"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paulatino; inicialmente manifestó un episodio de llanto y tristeza, que luego con diversas actividades de acompañamiento, entretenimiento y contención logró superarlo. En dicha etapa, no necesitó de la presencia de elementos transicionales, pero si le brinda seguridad que su papá la acompañe hasta la puerta de la sala. En este último tiempo, logró ingresar sola hasta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paulatinamente a la rutina de la sala.</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Acepta y disfruta de ser mimada por ella, pero manifiesta desagrado cuando un par le brinda afecto. En relación a sus pares pudo establecer momentos de contacto con dos de ellos, Lucia y Maria, con el resto del grupo aún trabaja para establecer vínculos.</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w:t>
      </w:r>
      <w:r w:rsidDel="00000000" w:rsidR="00000000" w:rsidRPr="00000000">
        <w:rPr>
          <w:rFonts w:ascii="Arial" w:cs="Arial" w:eastAsia="Arial" w:hAnsi="Arial"/>
          <w:sz w:val="24"/>
          <w:szCs w:val="24"/>
          <w:rtl w:val="0"/>
        </w:rPr>
        <w:t xml:space="preserve">familiarizó</w:t>
      </w:r>
      <w:r w:rsidDel="00000000" w:rsidR="00000000" w:rsidRPr="00000000">
        <w:rPr>
          <w:rFonts w:ascii="Arial" w:cs="Arial" w:eastAsia="Arial" w:hAnsi="Arial"/>
          <w:sz w:val="24"/>
          <w:szCs w:val="24"/>
          <w:rtl w:val="0"/>
        </w:rPr>
        <w:t xml:space="preserve"> con los diferentes espacios, pero los utiliza tímidamente.</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plenamente en sus posibilidades, disfrutando de las diferentes propuestas, aunque en ocasiones, ante situaciones y personas nuevas se muestra con una actitud tímida o de inseguridad, necesitando el acompañamiento de la docente. Persevera en la realización de actividades.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Puede cuidar materiales, objetos, y juguetes compartidos. Se encuentra en proceso la adquisición del control de esfínteres.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Trabaja para integrarse al grupo de pares, optando todavía por un juego solitario.</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algunos compañeros.</w:t>
      </w:r>
    </w:p>
    <w:p w:rsidR="00000000" w:rsidDel="00000000" w:rsidP="00000000" w:rsidRDefault="00000000" w:rsidRPr="00000000" w14:paraId="00000032">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Luján 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6">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7">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generalmente expresa necesidades y deseos señalando con el dedo y en ocasiones necesita de interrogantes por parte del docente para mencionar algunas palabras.</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Muestra interés y atención en la escucha de la lectura de cuentos, iniciándose en la lectura y la participación sobre lo leído en los cuentos, a partir de imágenes.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Explora materiales, colores y texturas; manifestando gran capacidad y entusiasmo para probar y experimentar. Se expresa en la bidimensión, realizando collages y pintando con esmero y dedicación; y también se expresa en la tridimensión modelando con masas y construyendo con diversos materiales.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expresarse y responder corporalmente a la consigna del docente.</w:t>
      </w:r>
    </w:p>
    <w:p w:rsidR="00000000" w:rsidDel="00000000" w:rsidP="00000000" w:rsidRDefault="00000000" w:rsidRPr="00000000" w14:paraId="0000003F">
      <w:pPr>
        <w:spacing w:after="2" w:line="278.00000000000006"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0">
      <w:pPr>
        <w:spacing w:after="221"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1">
      <w:pPr>
        <w:spacing w:after="1" w:line="451" w:lineRule="auto"/>
        <w:ind w:right="4202"/>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42">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3">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4">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aún trabaja para animarse a nombrarlas, pero puede señalarlas en su cuerpo y en imágenes. Requiere de interrogantes por parte del docente para participar en las conversaciones sobre los hábitos de cuidado del cuerpo e higiene personal.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día de los jardines y la maestra jardinera, el cumpleaños de María Auxiliadora, y el taller de comidas típicas de la época colonial.</w:t>
      </w:r>
    </w:p>
    <w:p w:rsidR="00000000" w:rsidDel="00000000" w:rsidP="00000000" w:rsidRDefault="00000000" w:rsidRPr="00000000" w14:paraId="0000004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positiva y activa. Regularmente logra compartir juguetes. Sus juegos preferidos son los de dramatización y los de madurez intelectual y motora.</w:t>
      </w:r>
    </w:p>
    <w:p w:rsidR="00000000" w:rsidDel="00000000" w:rsidP="00000000" w:rsidRDefault="00000000" w:rsidRPr="00000000" w14:paraId="0000004A">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2" w:line="449" w:lineRule="auto"/>
        <w:ind w:right="844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C">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E">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F">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71</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Reynoso Romero, Maria Lujan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zkp+PG8iQjn9PgMLxkohVuD5Q==">CgMxLjAyCGguZ2pkZ3hzOAByITFDc2xkcDhXWTdWY2Z2VTZScDVFRFpuUFl6SHhrZUwxRg==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