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San Juan 27 de junio de 2023</w:t>
      </w:r>
    </w:p>
    <w:p w:rsidR="00000000" w:rsidDel="00000000" w:rsidP="00000000" w:rsidRDefault="00000000" w:rsidRPr="00000000" w14:paraId="0000000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 los Equipos Directivos de ESOA y EPJA: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Supervisión General de DEP , Prof. Viviana Gil de Pantano y la Profesional de Apoyo  a Supervisión, Lic. Mónica Pacheco nos  dirigimos a Uds. a  los efectos de responder las inquietudes planteadas a partir de la emisión de la Resolución N° 7102-ME-2023.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Sabemos del compromiso y responsabilidad que asumen como directivos en el trabajo diario con estudiantes, docentes  y familias. 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Asimismo, valoramos el respeto en el cumplimiento de las normativas que comunicamos.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Lamentamos la emisión a destiempo de normativas que, como lo han manifestado, compartimos con Uds. y  en este caso en particular, esta ampliación y rectificatoria, que modifica algunos aspectos de la Resolución N°550-ME-2023 , la cual fue notificada a docentes,  padres y alumnos.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Solicitamos, que teniendo en cuenta los</w:t>
      </w:r>
      <w:r w:rsidDel="00000000" w:rsidR="00000000" w:rsidRPr="00000000">
        <w:rPr>
          <w:b w:val="1"/>
          <w:sz w:val="28"/>
          <w:szCs w:val="28"/>
          <w:rtl w:val="0"/>
        </w:rPr>
        <w:t xml:space="preserve"> Considerandos de la Resolución N°7102-ME-2023, </w:t>
      </w:r>
      <w:r w:rsidDel="00000000" w:rsidR="00000000" w:rsidRPr="00000000">
        <w:rPr>
          <w:sz w:val="28"/>
          <w:szCs w:val="28"/>
          <w:rtl w:val="0"/>
        </w:rPr>
        <w:t xml:space="preserve"> apliquen la misma en función de sostener la trayectoria de nuestros alumnos en los tiempos complejos que transitamos. 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Autoridad Educativa del Ministerio de Educación ha considerado pertinente emitir un instrumento legal en función de las demandas de la Educación Secundaria.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continuación, respondemos y aclaramos algunas inquietudes y dudas planteadas.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Quedamos a disposición de lo que necesiten para continuar este camino educativo 2023.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ACLARACIONES</w:t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1- Hay que tener en cuenta que ambas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Resoluciones  550-ME-2023 y 7102-ME-2023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tienen como base en el Anexo I las consideraciones generales tanto del perfil del egresado; concepción de aprendizaje; saberes prioritarios y emergentes; aprendizaje integrado; indicadores de progresión de los aprendizajes; y la evaluación como un fenómeno ético, como responsabilidad institucional, como un componente más del proceso educativo, como herramienta de información y toma de decisiones, teniendo en cuenta las situaciones diversas y como proceso formativo.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Teniendo en cuenta estos aspectos es que se debe interpretar la normativa de ambas resoluciones.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2- La  Resolución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379 –ME- 2013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que aprueba el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Régimen de Asistencia, Reincorporación y Justificación de Inasistencias de los alumnos/as de nivel de Educación Secundaria de todas las modalidades de gestión estatal y privada,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 ha sido modificada, ni derogada. Está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420" w:hanging="42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Condiciones de estudiantes: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 estudiante regular,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es el que  promociona de año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sin adeudar espacios curriculares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y asiste sistemáticamente durante el periodo escolar. O aquel estudiante que promociona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adeudando hasta 2 espacios curriculares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y concurriendo sistemáticamente durante el período escolar.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estudiante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regular condicional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es aquel estudiante que promociona al año siguiente adeudando hasta 3 espacios curriculares, debiendo concurrir a los dispositivos pedagógicos que organiza la institución y  deberá aprobar al menos 1 de esos espacios hasta julio. Sino aprueba al menos 1 de ellos,  pasa a ser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alumno inhibido,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debiendo asistir a las clases del año en el que se inscribió como regular condicional. Y además deberá asistir (continuar) a los dispositivos de acompañamiento que diseñe e implemente para tal fin,  la institución.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Los periodos para evaluar las materias que se adeudan, estarán establecidos  en el calendario escolar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u w:val="single"/>
          <w:rtl w:val="0"/>
        </w:rPr>
        <w:t xml:space="preserve">Los “dispositivos de acompañamiento deben posibilitar 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u w:val="single"/>
          <w:rtl w:val="0"/>
        </w:rPr>
        <w:t xml:space="preserve">procesos de aprendizaje y evaluación continua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u w:val="single"/>
          <w:rtl w:val="0"/>
        </w:rPr>
        <w:t xml:space="preserve">”.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 son solamente exámenes).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El estudiante que, por elección,  elige la modalidad  de libre, o por acumular inasistencias (según Res. 379-ME-2013) debe cumplir con las instancias de acreditación correspondientes sin concurrir a clase. 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Diferencias del alumno inhibido con el alumno regular: La diferencia es que el alumno inhibido debe rendir todos los espacios curriculares, los haya aprobado o no, en la instancia de fortalecimiento de diciembre y febrero. (revisar resolución 379, alumnos inhibidos).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Modalidad Jóvenes y Adultos.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Los estudiantes que se hayan inscripto como regulares condicionales por adeudar 3 espacios, también deberán asistir al dispositivo de acompañamiento que la institución haya preparado. Dicha condición caduca si no ha aprobado al menos 1 de esos espacios curriculares. A partir de agosto deberá recursar esos espacios del año correspondiente .Será evaluado en las mismas condiciones que el alumno regular.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Evaluación / Valoración 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La valoraciones parciales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serán expresadas en números enteros del 1 al 10, sin centésimos (pruebas, exposiciones, actividades integradoras, etc.).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Las valoraciones cuatrimestrales: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serán  el promedio de las valoraciones parciales. Pueden expresarse con números enteros y con centésimos.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La valoración final: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es el promedio de las valoraciones  cuatrimestrales (del 1º y 2º cuatrimestre).Puede ir en números enteros o con centésimos.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Promoción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Los alumnos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promocionan al año siguiente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como: 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Alumno regular: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todos los espacios aprobados.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Pudiendo adeudar hasta 2 espacios curriculares.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Alumno regular condicional: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cuando adeudan 3 espacios curriculares. 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Tanto  en las instancias de diciembre como en febrero, el  estudiante deberá acreditar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los saberes no logrados.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 elaboran actas de examen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y se pasan al Libro de Actas de Exámenes, tanto en el fortalecimiento de diciembre como en el de febrero.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986"/>
        <w:tab w:val="right" w:leader="none" w:pos="9972"/>
      </w:tabs>
      <w:jc w:val="center"/>
      <w:rPr>
        <w:i w:val="1"/>
      </w:rPr>
    </w:pPr>
    <w:r w:rsidDel="00000000" w:rsidR="00000000" w:rsidRPr="00000000">
      <w:rPr>
        <w:i w:val="1"/>
        <w:rtl w:val="0"/>
      </w:rPr>
      <w:t xml:space="preserve">“2023 - Año del 40° Aniversario de la Democracia Ininterrumpida en la República Argentina”.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00040" cy="69898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6989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