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C82" w:rsidRPr="00C90753" w:rsidRDefault="007F1C82" w:rsidP="007F1C82">
      <w:pPr>
        <w:spacing w:after="0"/>
        <w:rPr>
          <w:rFonts w:ascii="Times New Roman" w:hAnsi="Times New Roman" w:cs="Times New Roman"/>
          <w:b/>
          <w:sz w:val="24"/>
          <w:lang w:val="es-ES"/>
        </w:rPr>
      </w:pPr>
      <w:r w:rsidRPr="00C90753">
        <w:rPr>
          <w:rFonts w:ascii="Times New Roman" w:hAnsi="Times New Roman" w:cs="Times New Roman"/>
          <w:b/>
          <w:sz w:val="24"/>
          <w:lang w:val="es-ES"/>
        </w:rPr>
        <w:t>LENGUA Y LITERATURA</w:t>
      </w:r>
    </w:p>
    <w:p w:rsidR="007F1C82" w:rsidRPr="00C90753" w:rsidRDefault="007F1C82" w:rsidP="007F1C82">
      <w:pPr>
        <w:spacing w:after="0"/>
        <w:rPr>
          <w:rFonts w:ascii="Times New Roman" w:hAnsi="Times New Roman" w:cs="Times New Roman"/>
          <w:b/>
          <w:sz w:val="24"/>
          <w:lang w:val="es-ES"/>
        </w:rPr>
      </w:pPr>
      <w:r w:rsidRPr="00C90753">
        <w:rPr>
          <w:rFonts w:ascii="Times New Roman" w:hAnsi="Times New Roman" w:cs="Times New Roman"/>
          <w:b/>
          <w:sz w:val="24"/>
          <w:lang w:val="es-ES"/>
        </w:rPr>
        <w:t>PROFESORA: BÁRBARA SORIA</w:t>
      </w:r>
    </w:p>
    <w:p w:rsidR="007F1C82" w:rsidRDefault="007F1C82" w:rsidP="007F1C82">
      <w:pPr>
        <w:spacing w:after="0"/>
        <w:rPr>
          <w:rFonts w:ascii="Times New Roman" w:hAnsi="Times New Roman" w:cs="Times New Roman"/>
          <w:b/>
          <w:sz w:val="24"/>
          <w:lang w:val="es-ES"/>
        </w:rPr>
      </w:pPr>
      <w:r>
        <w:rPr>
          <w:rFonts w:ascii="Times New Roman" w:hAnsi="Times New Roman" w:cs="Times New Roman"/>
          <w:b/>
          <w:sz w:val="24"/>
          <w:lang w:val="es-ES"/>
        </w:rPr>
        <w:t>CURSO: 4</w:t>
      </w:r>
      <w:r>
        <w:rPr>
          <w:rFonts w:ascii="Times New Roman" w:hAnsi="Times New Roman" w:cs="Times New Roman"/>
          <w:b/>
          <w:sz w:val="24"/>
          <w:lang w:val="es-ES"/>
        </w:rPr>
        <w:t>º Año “B</w:t>
      </w:r>
      <w:r w:rsidRPr="00C90753">
        <w:rPr>
          <w:rFonts w:ascii="Times New Roman" w:hAnsi="Times New Roman" w:cs="Times New Roman"/>
          <w:b/>
          <w:sz w:val="24"/>
          <w:lang w:val="es-ES"/>
        </w:rPr>
        <w:t>”</w:t>
      </w:r>
    </w:p>
    <w:p w:rsidR="007F1C82" w:rsidRDefault="007F1C82" w:rsidP="007F1C82">
      <w:pPr>
        <w:spacing w:after="0"/>
        <w:rPr>
          <w:rFonts w:ascii="Times New Roman" w:hAnsi="Times New Roman" w:cs="Times New Roman"/>
          <w:b/>
          <w:sz w:val="24"/>
          <w:lang w:val="es-ES"/>
        </w:rPr>
      </w:pPr>
    </w:p>
    <w:p w:rsidR="007F1C82" w:rsidRDefault="007F1C82" w:rsidP="007F1C82">
      <w:pPr>
        <w:tabs>
          <w:tab w:val="center" w:pos="4419"/>
          <w:tab w:val="right" w:pos="8838"/>
        </w:tabs>
        <w:rPr>
          <w:rFonts w:ascii="Times New Roman" w:hAnsi="Times New Roman" w:cs="Times New Roman"/>
          <w:b/>
          <w:i/>
          <w:color w:val="5F497A" w:themeColor="accent4" w:themeShade="BF"/>
          <w:sz w:val="32"/>
          <w:szCs w:val="32"/>
        </w:rPr>
      </w:pPr>
      <w:r>
        <w:rPr>
          <w:rFonts w:ascii="Times New Roman" w:hAnsi="Times New Roman" w:cs="Times New Roman"/>
          <w:b/>
          <w:i/>
          <w:color w:val="5F497A" w:themeColor="accent4" w:themeShade="BF"/>
          <w:sz w:val="32"/>
          <w:szCs w:val="32"/>
        </w:rPr>
        <w:t>Lea el siguiente documento de información...</w:t>
      </w:r>
    </w:p>
    <w:p w:rsidR="007F1C82" w:rsidRDefault="007F1C82" w:rsidP="007F1C82">
      <w:pPr>
        <w:tabs>
          <w:tab w:val="center" w:pos="4419"/>
          <w:tab w:val="right" w:pos="8838"/>
        </w:tabs>
        <w:jc w:val="center"/>
        <w:rPr>
          <w:rFonts w:ascii="Times New Roman" w:hAnsi="Times New Roman" w:cs="Times New Roman"/>
          <w:b/>
          <w:sz w:val="28"/>
          <w:szCs w:val="28"/>
        </w:rPr>
      </w:pPr>
      <w:r>
        <w:rPr>
          <w:rFonts w:ascii="Times New Roman" w:hAnsi="Times New Roman" w:cs="Times New Roman"/>
          <w:b/>
          <w:sz w:val="28"/>
          <w:szCs w:val="28"/>
        </w:rPr>
        <w:t xml:space="preserve"> “El ingenioso hidalgo Don Quijote de la Mancha”  Miguel de Cervantes Saavedra.</w:t>
      </w:r>
    </w:p>
    <w:p w:rsidR="007F1C82" w:rsidRDefault="007F1C82" w:rsidP="007F1C82">
      <w:pPr>
        <w:jc w:val="center"/>
        <w:rPr>
          <w:rFonts w:ascii="Times New Roman" w:hAnsi="Times New Roman" w:cs="Times New Roman"/>
          <w:b/>
          <w:sz w:val="24"/>
          <w:szCs w:val="24"/>
          <w:u w:val="single"/>
        </w:rPr>
      </w:pPr>
      <w:r>
        <w:rPr>
          <w:rFonts w:ascii="Times New Roman" w:hAnsi="Times New Roman" w:cs="Times New Roman"/>
          <w:b/>
          <w:sz w:val="24"/>
          <w:szCs w:val="24"/>
          <w:u w:val="single"/>
        </w:rPr>
        <w:t>Contexto histórico, social, político y económico de Europa y de España en los siglos XVI y XVII</w:t>
      </w:r>
    </w:p>
    <w:p w:rsidR="007F1C82" w:rsidRDefault="007F1C82" w:rsidP="007F1C82">
      <w:pPr>
        <w:ind w:firstLine="708"/>
        <w:jc w:val="both"/>
        <w:rPr>
          <w:sz w:val="20"/>
          <w:szCs w:val="20"/>
        </w:rPr>
      </w:pPr>
      <w:r>
        <w:rPr>
          <w:noProof/>
          <w:lang w:eastAsia="es-AR"/>
        </w:rPr>
        <w:drawing>
          <wp:anchor distT="0" distB="0" distL="114300" distR="114300" simplePos="0" relativeHeight="251658240" behindDoc="1" locked="0" layoutInCell="1" allowOverlap="1">
            <wp:simplePos x="0" y="0"/>
            <wp:positionH relativeFrom="column">
              <wp:posOffset>4391025</wp:posOffset>
            </wp:positionH>
            <wp:positionV relativeFrom="paragraph">
              <wp:posOffset>785495</wp:posOffset>
            </wp:positionV>
            <wp:extent cx="2381250" cy="1699895"/>
            <wp:effectExtent l="0" t="0" r="0" b="0"/>
            <wp:wrapTight wrapText="bothSides">
              <wp:wrapPolygon edited="0">
                <wp:start x="0" y="0"/>
                <wp:lineTo x="0" y="21301"/>
                <wp:lineTo x="21427" y="21301"/>
                <wp:lineTo x="21427" y="0"/>
                <wp:lineTo x="0" y="0"/>
              </wp:wrapPolygon>
            </wp:wrapTight>
            <wp:docPr id="4" name="Imagen 4" descr="Descripción: C:\Users\MaríaBelén\Desktop\MARÍA BELÉN\Escuelas\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C:\Users\MaríaBelén\Desktop\MARÍA BELÉN\Escuelas\descarg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699895"/>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sz w:val="20"/>
          <w:szCs w:val="20"/>
        </w:rPr>
        <w:t xml:space="preserve">Durante los siglos XVI y XVII Europa se encuentra desgarrada por luchas internas y externas, hay un </w:t>
      </w:r>
      <w:r>
        <w:rPr>
          <w:sz w:val="20"/>
          <w:szCs w:val="20"/>
        </w:rPr>
        <w:t xml:space="preserve"> estado crítico ya que las certezas que habían sostenido al mundo occidental se derrumban. En este siglo se produce un cambio rotundo de cosmovisión ya que se pasa del ideal de armonía y perfección a la profunda crisis de ideas producto de diversos sucesos históricos, políticos, religiosos y científicos. Entre las causas encontramos:</w:t>
      </w:r>
    </w:p>
    <w:p w:rsidR="007F1C82" w:rsidRDefault="007F1C82" w:rsidP="007F1C82">
      <w:pPr>
        <w:pStyle w:val="Prrafodelista"/>
        <w:numPr>
          <w:ilvl w:val="0"/>
          <w:numId w:val="1"/>
        </w:numPr>
        <w:spacing w:after="0"/>
        <w:jc w:val="both"/>
        <w:rPr>
          <w:sz w:val="20"/>
          <w:szCs w:val="20"/>
        </w:rPr>
      </w:pPr>
      <w:r>
        <w:rPr>
          <w:b/>
          <w:sz w:val="20"/>
          <w:szCs w:val="20"/>
        </w:rPr>
        <w:t>El Cisma del Cristianismo y la Reforma de Lutero</w:t>
      </w:r>
      <w:r>
        <w:rPr>
          <w:rStyle w:val="Refdenotaalpie"/>
          <w:b/>
          <w:sz w:val="20"/>
          <w:szCs w:val="20"/>
        </w:rPr>
        <w:footnoteReference w:id="1"/>
      </w:r>
      <w:r>
        <w:rPr>
          <w:sz w:val="20"/>
          <w:szCs w:val="20"/>
        </w:rPr>
        <w:t xml:space="preserve">: las críticas al Clero y a la organización de la Iglesia Católica que se venían observando desde el siglo XIV culminan en el XVI con la Reforma luterana y la Contrarreforma católica. Esto no solo impacta de sobremanera en lo social a través de guerras religiosas y persecuciones ideológicas (En España, por ejemplo, de la mano de la Inquisición) sino que también trae aparejados cambios en el modo de pensar y sentir la realidad: se tambaleo el firma universo construido sobre la razón y la fe, que aparecen reemplazados por el caos y la herejía. Ahora hay más de una manera de creer en Dios. </w:t>
      </w:r>
    </w:p>
    <w:p w:rsidR="007F1C82" w:rsidRDefault="007F1C82" w:rsidP="007F1C82">
      <w:pPr>
        <w:pStyle w:val="Prrafodelista"/>
        <w:numPr>
          <w:ilvl w:val="0"/>
          <w:numId w:val="1"/>
        </w:numPr>
        <w:spacing w:after="0"/>
        <w:jc w:val="both"/>
        <w:rPr>
          <w:sz w:val="20"/>
          <w:szCs w:val="20"/>
        </w:rPr>
      </w:pPr>
      <w:r>
        <w:rPr>
          <w:b/>
          <w:sz w:val="20"/>
          <w:szCs w:val="20"/>
        </w:rPr>
        <w:t>Descubrimientos en el ámbito científico</w:t>
      </w:r>
      <w:r>
        <w:rPr>
          <w:sz w:val="20"/>
          <w:szCs w:val="20"/>
        </w:rPr>
        <w:t>: la revolución copernicana</w:t>
      </w:r>
      <w:r>
        <w:rPr>
          <w:rStyle w:val="Refdenotaalpie"/>
          <w:sz w:val="20"/>
          <w:szCs w:val="20"/>
        </w:rPr>
        <w:footnoteReference w:id="2"/>
      </w:r>
      <w:r>
        <w:rPr>
          <w:sz w:val="20"/>
          <w:szCs w:val="20"/>
        </w:rPr>
        <w:t xml:space="preserve"> había abierto la primera brecha en la idea bíblica y aristotélica del universo, pero no fue aceptada definitivamente hasta que Kepler y Galileo Galilei confirmaron sus descubrimientos. Se produjo entonces un gran avance en el campo científico pero también fue un factor de incertidumbre por cuanto el </w:t>
      </w:r>
      <w:r>
        <w:rPr>
          <w:sz w:val="20"/>
          <w:szCs w:val="20"/>
        </w:rPr>
        <w:lastRenderedPageBreak/>
        <w:t>hombre empieza a saber ahora que ya no es el centro del universo sino el habitante de un planeta más que gira en el espacio.</w:t>
      </w:r>
      <w:r>
        <w:t xml:space="preserve"> </w:t>
      </w:r>
    </w:p>
    <w:p w:rsidR="007F1C82" w:rsidRDefault="007F1C82" w:rsidP="007F1C82">
      <w:pPr>
        <w:pStyle w:val="Prrafodelista"/>
        <w:numPr>
          <w:ilvl w:val="0"/>
          <w:numId w:val="1"/>
        </w:numPr>
        <w:spacing w:after="0"/>
        <w:jc w:val="both"/>
        <w:rPr>
          <w:sz w:val="20"/>
          <w:szCs w:val="20"/>
        </w:rPr>
      </w:pPr>
      <w:r>
        <w:rPr>
          <w:b/>
          <w:sz w:val="20"/>
          <w:szCs w:val="20"/>
        </w:rPr>
        <w:t>Viajes, descubrimientos y conquistas</w:t>
      </w:r>
      <w:r>
        <w:rPr>
          <w:sz w:val="20"/>
          <w:szCs w:val="20"/>
        </w:rPr>
        <w:t>: produjeron que Europa se viera a sí misma como un pequeño continente, uno más en la gran extensión de tierra que formaba el universo.</w:t>
      </w:r>
      <w:r>
        <w:rPr>
          <w:rFonts w:ascii="Times New Roman" w:eastAsia="Times New Roman" w:hAnsi="Times New Roman" w:cs="Times New Roman"/>
          <w:snapToGrid w:val="0"/>
          <w:color w:val="000000"/>
          <w:w w:val="1"/>
          <w:sz w:val="2"/>
          <w:szCs w:val="2"/>
          <w:bdr w:val="none" w:sz="0" w:space="0" w:color="auto" w:frame="1"/>
          <w:shd w:val="clear" w:color="auto" w:fill="000000"/>
        </w:rPr>
        <w:t xml:space="preserve"> </w:t>
      </w:r>
    </w:p>
    <w:p w:rsidR="007F1C82" w:rsidRDefault="007F1C82" w:rsidP="007F1C82">
      <w:pPr>
        <w:spacing w:after="0"/>
        <w:ind w:firstLine="360"/>
        <w:jc w:val="both"/>
        <w:rPr>
          <w:sz w:val="20"/>
          <w:szCs w:val="20"/>
        </w:rPr>
      </w:pPr>
      <w:r>
        <w:rPr>
          <w:noProof/>
          <w:lang w:eastAsia="es-AR"/>
        </w:rPr>
        <w:drawing>
          <wp:anchor distT="0" distB="0" distL="114300" distR="114300" simplePos="0" relativeHeight="251658240" behindDoc="1" locked="0" layoutInCell="1" allowOverlap="1">
            <wp:simplePos x="0" y="0"/>
            <wp:positionH relativeFrom="column">
              <wp:posOffset>3961765</wp:posOffset>
            </wp:positionH>
            <wp:positionV relativeFrom="paragraph">
              <wp:posOffset>118745</wp:posOffset>
            </wp:positionV>
            <wp:extent cx="2499360" cy="1289685"/>
            <wp:effectExtent l="0" t="0" r="0" b="5715"/>
            <wp:wrapTight wrapText="bothSides">
              <wp:wrapPolygon edited="0">
                <wp:start x="0" y="0"/>
                <wp:lineTo x="0" y="21377"/>
                <wp:lineTo x="21402" y="21377"/>
                <wp:lineTo x="21402" y="0"/>
                <wp:lineTo x="0" y="0"/>
              </wp:wrapPolygon>
            </wp:wrapTight>
            <wp:docPr id="1" name="Imagen 1" descr="Descripción: C:\Users\MaríaBelén\Desktop\MARÍA BELÉN\Escuela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C:\Users\MaríaBelén\Desktop\MARÍA BELÉN\Escuelas\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9360" cy="1289685"/>
                    </a:xfrm>
                    <a:prstGeom prst="rect">
                      <a:avLst/>
                    </a:prstGeom>
                    <a:noFill/>
                  </pic:spPr>
                </pic:pic>
              </a:graphicData>
            </a:graphic>
            <wp14:sizeRelH relativeFrom="page">
              <wp14:pctWidth>0</wp14:pctWidth>
            </wp14:sizeRelH>
            <wp14:sizeRelV relativeFrom="page">
              <wp14:pctHeight>0</wp14:pctHeight>
            </wp14:sizeRelV>
          </wp:anchor>
        </w:drawing>
      </w:r>
    </w:p>
    <w:p w:rsidR="007F1C82" w:rsidRDefault="007F1C82" w:rsidP="007F1C82">
      <w:pPr>
        <w:spacing w:after="0"/>
        <w:jc w:val="both"/>
        <w:rPr>
          <w:rFonts w:cs="Times New Roman"/>
          <w:sz w:val="20"/>
          <w:szCs w:val="20"/>
        </w:rPr>
      </w:pPr>
      <w:r>
        <w:rPr>
          <w:rFonts w:cs="Times New Roman"/>
          <w:sz w:val="20"/>
          <w:szCs w:val="20"/>
        </w:rPr>
        <w:t>Este movimiento que se produce en toda Europa adquiere una intensidad especial en España</w:t>
      </w:r>
      <w:r>
        <w:rPr>
          <w:rFonts w:cs="Times New Roman"/>
          <w:sz w:val="20"/>
          <w:szCs w:val="20"/>
        </w:rPr>
        <w:t xml:space="preserve"> debido al desmoronamiento del Imperio E</w:t>
      </w:r>
      <w:r>
        <w:rPr>
          <w:rFonts w:cs="Times New Roman"/>
          <w:sz w:val="20"/>
          <w:szCs w:val="20"/>
        </w:rPr>
        <w:t>spañol y de sus ideales. España, atraviesa una profunda crisis durante el siglo XVII: la decadencia social y económica del país, la caducidad del Imperio, la pérdida de los territorios hasta culminar con la desaparición de la dinastía gobernante.</w:t>
      </w:r>
    </w:p>
    <w:p w:rsidR="007F1C82" w:rsidRDefault="007F1C82" w:rsidP="007F1C82">
      <w:pPr>
        <w:spacing w:after="0" w:line="240" w:lineRule="auto"/>
        <w:jc w:val="both"/>
        <w:rPr>
          <w:rFonts w:cs="Times New Roman"/>
          <w:sz w:val="20"/>
          <w:szCs w:val="20"/>
        </w:rPr>
      </w:pPr>
    </w:p>
    <w:p w:rsidR="007F1C82" w:rsidRDefault="007F1C82" w:rsidP="007F1C82">
      <w:pPr>
        <w:ind w:firstLine="708"/>
        <w:jc w:val="both"/>
        <w:rPr>
          <w:rFonts w:cs="Times New Roman"/>
          <w:sz w:val="20"/>
          <w:szCs w:val="20"/>
        </w:rPr>
      </w:pPr>
    </w:p>
    <w:p w:rsidR="007F1C82" w:rsidRDefault="007F1C82" w:rsidP="007F1C82">
      <w:pPr>
        <w:ind w:firstLine="708"/>
        <w:jc w:val="both"/>
        <w:rPr>
          <w:rFonts w:cs="Times New Roman"/>
          <w:sz w:val="20"/>
          <w:szCs w:val="20"/>
        </w:rPr>
      </w:pPr>
      <w:r>
        <w:rPr>
          <w:rFonts w:cs="Times New Roman"/>
          <w:sz w:val="20"/>
          <w:szCs w:val="20"/>
        </w:rPr>
        <w:t xml:space="preserve">La España que un siglo antes contaba con Sicilia, Nápoles, Cerdeña, El </w:t>
      </w:r>
      <w:proofErr w:type="spellStart"/>
      <w:r>
        <w:rPr>
          <w:rFonts w:cs="Times New Roman"/>
          <w:sz w:val="20"/>
          <w:szCs w:val="20"/>
        </w:rPr>
        <w:t>Milanesado</w:t>
      </w:r>
      <w:proofErr w:type="spellEnd"/>
      <w:r>
        <w:rPr>
          <w:rFonts w:cs="Times New Roman"/>
          <w:sz w:val="20"/>
          <w:szCs w:val="20"/>
        </w:rPr>
        <w:t xml:space="preserve">, los Países Bajos, el Franco Condado y los dominios americanos como parte de su imperio, posteriormente con </w:t>
      </w:r>
      <w:r>
        <w:rPr>
          <w:noProof/>
          <w:lang w:eastAsia="es-AR"/>
        </w:rPr>
        <w:drawing>
          <wp:anchor distT="0" distB="0" distL="114300" distR="114300" simplePos="0" relativeHeight="251661312" behindDoc="1" locked="0" layoutInCell="1" allowOverlap="1">
            <wp:simplePos x="0" y="0"/>
            <wp:positionH relativeFrom="column">
              <wp:posOffset>-11430</wp:posOffset>
            </wp:positionH>
            <wp:positionV relativeFrom="paragraph">
              <wp:posOffset>45720</wp:posOffset>
            </wp:positionV>
            <wp:extent cx="2392045" cy="1590675"/>
            <wp:effectExtent l="0" t="0" r="8255" b="9525"/>
            <wp:wrapTight wrapText="bothSides">
              <wp:wrapPolygon edited="0">
                <wp:start x="0" y="0"/>
                <wp:lineTo x="0" y="21471"/>
                <wp:lineTo x="21503" y="21471"/>
                <wp:lineTo x="21503" y="0"/>
                <wp:lineTo x="0" y="0"/>
              </wp:wrapPolygon>
            </wp:wrapTight>
            <wp:docPr id="6" name="Imagen 6" descr="Descripción: C:\Users\MaríaBelén\Desktop\MARÍA BELÉN\Escuela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C:\Users\MaríaBelén\Desktop\MARÍA BELÉN\Escuelas\imag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2045" cy="1590675"/>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sz w:val="20"/>
          <w:szCs w:val="20"/>
        </w:rPr>
        <w:t xml:space="preserve">Felipe II, adherida a la Contrarreforma, asume la lucha contra quienes se oponen al catolicismo y luego sufre  otro gran revés: en  1558 la </w:t>
      </w:r>
      <w:r>
        <w:rPr>
          <w:rFonts w:cs="Times New Roman"/>
          <w:i/>
          <w:sz w:val="20"/>
          <w:szCs w:val="20"/>
        </w:rPr>
        <w:t xml:space="preserve">Armada Invencible </w:t>
      </w:r>
      <w:r>
        <w:rPr>
          <w:rFonts w:cs="Times New Roman"/>
          <w:sz w:val="20"/>
          <w:szCs w:val="20"/>
        </w:rPr>
        <w:t>es destruida por la flota inglesa en el Canal de la Mancha. Más tarde, en el siglo XVII, reinan los “Austrias menores”: Felipe III, Felipe IV y Carlos II, que instauran un proceso de desatención de los asuntos públicos. Delegan el gobierno en manos de sus favoritos.  Caracterizan estos reinados la corrupción administrativa, la decadencia económica, la disolución social, la pérdida de poder político en Europa, la falta de actividad industrial, las malas cosechas, hambre, las epidemias, la especulación y el descenso de la población.</w:t>
      </w:r>
    </w:p>
    <w:p w:rsidR="007F1C82" w:rsidRDefault="007F1C82" w:rsidP="007F1C82">
      <w:pPr>
        <w:spacing w:after="0"/>
        <w:ind w:firstLine="360"/>
        <w:jc w:val="both"/>
        <w:rPr>
          <w:rFonts w:cs="Times New Roman"/>
          <w:sz w:val="20"/>
          <w:szCs w:val="20"/>
        </w:rPr>
      </w:pPr>
      <w:r>
        <w:rPr>
          <w:rFonts w:cs="Times New Roman"/>
          <w:sz w:val="20"/>
          <w:szCs w:val="20"/>
        </w:rPr>
        <w:t xml:space="preserve"> </w:t>
      </w:r>
      <w:r>
        <w:rPr>
          <w:rFonts w:cs="Times New Roman"/>
          <w:sz w:val="20"/>
          <w:szCs w:val="20"/>
        </w:rPr>
        <w:tab/>
        <w:t>El poderío español ha terminado y solo queda una nobleza engreída que vive en la ostentación, sin atender, sin querer ver una realidad social que mantiene en la indigencia a la mayoría de la población.</w:t>
      </w:r>
    </w:p>
    <w:p w:rsidR="007F1C82" w:rsidRDefault="007F1C82" w:rsidP="007F1C82">
      <w:pPr>
        <w:spacing w:after="0"/>
        <w:ind w:firstLine="360"/>
        <w:jc w:val="both"/>
        <w:rPr>
          <w:rFonts w:cs="Times New Roman"/>
          <w:sz w:val="20"/>
          <w:szCs w:val="20"/>
        </w:rPr>
      </w:pPr>
    </w:p>
    <w:p w:rsidR="007F1C82" w:rsidRDefault="007F1C82" w:rsidP="007F1C82">
      <w:pPr>
        <w:spacing w:after="0"/>
        <w:ind w:firstLine="708"/>
        <w:jc w:val="both"/>
        <w:rPr>
          <w:sz w:val="20"/>
          <w:szCs w:val="20"/>
        </w:rPr>
      </w:pPr>
      <w:r>
        <w:rPr>
          <w:sz w:val="20"/>
          <w:szCs w:val="20"/>
        </w:rPr>
        <w:t xml:space="preserve">La realidad entonces ya no es tan sencilla ni tan matemáticamente representable como los griegos y la Iglesia lo habían propuesto. Por lo tanto ya no puede mantenerse la confianza en la razón, en la fe y por ende la felicidad fruto de estado de certezas y seguridad. De esta manera se vuelve más aguda la conciencia del dolor y de la angustia. La concepción antropocéntrica del movimiento anterior aparece reemplazada por un vacío, un mundo donde todo parece tambaleante y estable y donde el sentimiento generalizado es la angustia existencial. </w:t>
      </w:r>
    </w:p>
    <w:p w:rsidR="007F1C82" w:rsidRDefault="007F1C82" w:rsidP="007F1C82">
      <w:pPr>
        <w:ind w:firstLine="708"/>
        <w:jc w:val="both"/>
        <w:rPr>
          <w:rFonts w:cs="Times New Roman"/>
          <w:sz w:val="20"/>
          <w:szCs w:val="20"/>
        </w:rPr>
      </w:pPr>
      <w:r>
        <w:rPr>
          <w:noProof/>
          <w:lang w:eastAsia="es-AR"/>
        </w:rPr>
        <w:drawing>
          <wp:anchor distT="0" distB="0" distL="114300" distR="114300" simplePos="0" relativeHeight="251660288" behindDoc="1" locked="0" layoutInCell="1" allowOverlap="1">
            <wp:simplePos x="0" y="0"/>
            <wp:positionH relativeFrom="column">
              <wp:posOffset>5725795</wp:posOffset>
            </wp:positionH>
            <wp:positionV relativeFrom="paragraph">
              <wp:posOffset>575310</wp:posOffset>
            </wp:positionV>
            <wp:extent cx="809625" cy="763270"/>
            <wp:effectExtent l="0" t="0" r="9525" b="0"/>
            <wp:wrapTight wrapText="bothSides">
              <wp:wrapPolygon edited="0">
                <wp:start x="0" y="0"/>
                <wp:lineTo x="0" y="21025"/>
                <wp:lineTo x="21346" y="21025"/>
                <wp:lineTo x="21346"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763270"/>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sz w:val="20"/>
          <w:szCs w:val="20"/>
        </w:rPr>
        <w:t>En este contexto se enmarca la vida de Cervantes, quien, desde su experiencia como hombre y como soldado pero sobre todo desde su talento como escritor, gesta “El ingenioso hidalgo don Quijote de la Mancha”, novela del desengaño pero también del poder de los ideales, en la que el ser y el parecer libran una batalla permanente. Su protagonista es un fiel exponente de la época.</w:t>
      </w:r>
    </w:p>
    <w:p w:rsidR="007F1C82" w:rsidRDefault="007F1C82" w:rsidP="007F1C82">
      <w:pPr>
        <w:spacing w:after="0"/>
        <w:jc w:val="center"/>
        <w:rPr>
          <w:rFonts w:cs="Times New Roman"/>
          <w:b/>
          <w:sz w:val="24"/>
          <w:szCs w:val="24"/>
          <w:u w:val="single"/>
        </w:rPr>
      </w:pPr>
      <w:r>
        <w:rPr>
          <w:rFonts w:cs="Times New Roman"/>
          <w:b/>
          <w:sz w:val="24"/>
          <w:szCs w:val="24"/>
          <w:u w:val="single"/>
        </w:rPr>
        <w:t>El Barroco</w:t>
      </w:r>
    </w:p>
    <w:p w:rsidR="007F1C82" w:rsidRDefault="007F1C82" w:rsidP="007F1C82">
      <w:pPr>
        <w:spacing w:after="0"/>
        <w:ind w:firstLine="708"/>
        <w:jc w:val="both"/>
        <w:rPr>
          <w:sz w:val="20"/>
          <w:szCs w:val="20"/>
        </w:rPr>
      </w:pPr>
      <w:r>
        <w:rPr>
          <w:sz w:val="20"/>
          <w:szCs w:val="20"/>
        </w:rPr>
        <w:t>Este movimiento estético es producto de un panorama en crisis que se manifestará en el arte a través de la desmesura, lo extravagante, la superposición y acumulación de elementos, los contrastes bruscos de colores, la técnica del claroscuro, las ondulaciones y las curvas, etc.</w:t>
      </w:r>
    </w:p>
    <w:p w:rsidR="007F1C82" w:rsidRDefault="007F1C82" w:rsidP="007F1C82">
      <w:pPr>
        <w:spacing w:after="0"/>
        <w:ind w:firstLine="708"/>
        <w:jc w:val="both"/>
        <w:rPr>
          <w:sz w:val="20"/>
          <w:szCs w:val="20"/>
        </w:rPr>
      </w:pPr>
      <w:r>
        <w:rPr>
          <w:sz w:val="20"/>
          <w:szCs w:val="20"/>
        </w:rPr>
        <w:lastRenderedPageBreak/>
        <w:t>La característica principal de este movimiento es la complicación. El arte barroco es oscuro, difícil de entender, rebuscado y exuberante.</w:t>
      </w:r>
    </w:p>
    <w:p w:rsidR="007F1C82" w:rsidRDefault="007F1C82" w:rsidP="007F1C82">
      <w:pPr>
        <w:spacing w:after="0"/>
        <w:jc w:val="center"/>
        <w:rPr>
          <w:u w:val="single"/>
        </w:rPr>
      </w:pPr>
    </w:p>
    <w:p w:rsidR="007F1C82" w:rsidRDefault="007F1C82" w:rsidP="007F1C82">
      <w:pPr>
        <w:spacing w:after="0"/>
        <w:jc w:val="center"/>
        <w:rPr>
          <w:u w:val="single"/>
        </w:rPr>
      </w:pPr>
      <w:r>
        <w:rPr>
          <w:u w:val="single"/>
        </w:rPr>
        <w:t>Etimología y cosmovisión</w:t>
      </w:r>
    </w:p>
    <w:p w:rsidR="007F1C82" w:rsidRDefault="007F1C82" w:rsidP="007F1C82">
      <w:pPr>
        <w:spacing w:after="0"/>
        <w:jc w:val="both"/>
        <w:rPr>
          <w:sz w:val="20"/>
          <w:szCs w:val="20"/>
        </w:rPr>
      </w:pPr>
      <w:r>
        <w:rPr>
          <w:sz w:val="20"/>
          <w:szCs w:val="20"/>
        </w:rPr>
        <w:tab/>
        <w:t>La palabra “barroco” proviene del término portugués “barrueco”, que en el siglo XVI designaba a una perla de forma irregular. Los estudios contemporáneos designan al Barroco como un movimiento artístico y cultural posterior al Renacimiento y que surgió y se desarrolló en España entre 1570 y 1670.</w:t>
      </w:r>
    </w:p>
    <w:p w:rsidR="007F1C82" w:rsidRPr="007F1C82" w:rsidRDefault="007F1C82" w:rsidP="007F1C82">
      <w:pPr>
        <w:spacing w:after="0"/>
        <w:jc w:val="both"/>
        <w:rPr>
          <w:sz w:val="20"/>
          <w:szCs w:val="20"/>
        </w:rPr>
      </w:pPr>
    </w:p>
    <w:p w:rsidR="007F1C82" w:rsidRDefault="007F1C82" w:rsidP="007F1C82">
      <w:pPr>
        <w:ind w:firstLine="708"/>
        <w:jc w:val="both"/>
        <w:rPr>
          <w:rFonts w:cs="Times New Roman"/>
          <w:b/>
          <w:color w:val="5F497A" w:themeColor="accent4" w:themeShade="BF"/>
          <w:sz w:val="20"/>
          <w:szCs w:val="20"/>
          <w:u w:val="single"/>
        </w:rPr>
      </w:pPr>
      <w:r>
        <w:rPr>
          <w:rFonts w:cs="Times New Roman"/>
          <w:b/>
          <w:color w:val="5F497A" w:themeColor="accent4" w:themeShade="BF"/>
          <w:sz w:val="20"/>
          <w:szCs w:val="20"/>
          <w:u w:val="single"/>
        </w:rPr>
        <w:t xml:space="preserve">RESPONDA EN EL CUADERNO:    </w:t>
      </w:r>
    </w:p>
    <w:p w:rsidR="007F1C82" w:rsidRDefault="007F1C82" w:rsidP="007F1C82">
      <w:pPr>
        <w:pStyle w:val="Prrafodelista"/>
        <w:numPr>
          <w:ilvl w:val="0"/>
          <w:numId w:val="2"/>
        </w:numPr>
        <w:jc w:val="both"/>
        <w:rPr>
          <w:rFonts w:cs="Times New Roman"/>
          <w:sz w:val="20"/>
          <w:szCs w:val="20"/>
        </w:rPr>
      </w:pPr>
      <w:r>
        <w:rPr>
          <w:rFonts w:cs="Times New Roman"/>
          <w:sz w:val="20"/>
          <w:szCs w:val="20"/>
        </w:rPr>
        <w:t xml:space="preserve">¿Qué acontecimientos importantes a nivel mundial ocurren en los siglos XVI y XVII?  </w:t>
      </w:r>
    </w:p>
    <w:p w:rsidR="007F1C82" w:rsidRDefault="007F1C82" w:rsidP="007F1C82">
      <w:pPr>
        <w:pStyle w:val="Prrafodelista"/>
        <w:numPr>
          <w:ilvl w:val="0"/>
          <w:numId w:val="2"/>
        </w:numPr>
        <w:jc w:val="both"/>
        <w:rPr>
          <w:rFonts w:cs="Times New Roman"/>
          <w:sz w:val="20"/>
          <w:szCs w:val="20"/>
        </w:rPr>
      </w:pPr>
      <w:r>
        <w:rPr>
          <w:rFonts w:cs="Times New Roman"/>
          <w:sz w:val="20"/>
          <w:szCs w:val="20"/>
        </w:rPr>
        <w:t>¿En qué época se desarrolló el Imperio Español y qué territorios abarcó?</w:t>
      </w:r>
    </w:p>
    <w:p w:rsidR="007F1C82" w:rsidRDefault="007F1C82" w:rsidP="007F1C82">
      <w:pPr>
        <w:pStyle w:val="Prrafodelista"/>
        <w:numPr>
          <w:ilvl w:val="0"/>
          <w:numId w:val="2"/>
        </w:numPr>
        <w:jc w:val="both"/>
        <w:rPr>
          <w:rFonts w:cs="Times New Roman"/>
          <w:sz w:val="20"/>
          <w:szCs w:val="20"/>
        </w:rPr>
      </w:pPr>
      <w:r>
        <w:rPr>
          <w:rFonts w:cs="Times New Roman"/>
          <w:sz w:val="20"/>
          <w:szCs w:val="20"/>
        </w:rPr>
        <w:t>¿Cuáles fueron las causas que provocaron la decadencia del imperio?</w:t>
      </w:r>
    </w:p>
    <w:p w:rsidR="007F1C82" w:rsidRPr="007F1C82" w:rsidRDefault="007F1C82" w:rsidP="007F1C82">
      <w:pPr>
        <w:pStyle w:val="Prrafodelista"/>
        <w:numPr>
          <w:ilvl w:val="0"/>
          <w:numId w:val="2"/>
        </w:numPr>
        <w:jc w:val="both"/>
        <w:rPr>
          <w:rFonts w:cs="Times New Roman"/>
          <w:sz w:val="20"/>
          <w:szCs w:val="20"/>
        </w:rPr>
      </w:pPr>
      <w:r>
        <w:rPr>
          <w:rFonts w:cs="Times New Roman"/>
          <w:sz w:val="20"/>
          <w:szCs w:val="20"/>
        </w:rPr>
        <w:t xml:space="preserve">De una definición de Barroco. </w:t>
      </w:r>
      <w:bookmarkStart w:id="0" w:name="_GoBack"/>
      <w:bookmarkEnd w:id="0"/>
    </w:p>
    <w:p w:rsidR="00494F7D" w:rsidRDefault="00494F7D"/>
    <w:sectPr w:rsidR="00494F7D">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436" w:rsidRDefault="004E1436" w:rsidP="007F1C82">
      <w:pPr>
        <w:spacing w:after="0" w:line="240" w:lineRule="auto"/>
      </w:pPr>
      <w:r>
        <w:separator/>
      </w:r>
    </w:p>
  </w:endnote>
  <w:endnote w:type="continuationSeparator" w:id="0">
    <w:p w:rsidR="004E1436" w:rsidRDefault="004E1436" w:rsidP="007F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436" w:rsidRDefault="004E1436" w:rsidP="007F1C82">
      <w:pPr>
        <w:spacing w:after="0" w:line="240" w:lineRule="auto"/>
      </w:pPr>
      <w:r>
        <w:separator/>
      </w:r>
    </w:p>
  </w:footnote>
  <w:footnote w:type="continuationSeparator" w:id="0">
    <w:p w:rsidR="004E1436" w:rsidRDefault="004E1436" w:rsidP="007F1C82">
      <w:pPr>
        <w:spacing w:after="0" w:line="240" w:lineRule="auto"/>
      </w:pPr>
      <w:r>
        <w:continuationSeparator/>
      </w:r>
    </w:p>
  </w:footnote>
  <w:footnote w:id="1">
    <w:p w:rsidR="007F1C82" w:rsidRDefault="007F1C82" w:rsidP="007F1C82">
      <w:pPr>
        <w:pStyle w:val="NormalWeb"/>
        <w:shd w:val="clear" w:color="auto" w:fill="FFFFFF"/>
        <w:spacing w:before="0" w:beforeAutospacing="0" w:after="0" w:afterAutospacing="0"/>
        <w:jc w:val="both"/>
        <w:rPr>
          <w:rFonts w:asciiTheme="minorHAnsi" w:hAnsiTheme="minorHAnsi"/>
          <w:sz w:val="14"/>
          <w:szCs w:val="14"/>
        </w:rPr>
      </w:pPr>
      <w:r>
        <w:rPr>
          <w:rStyle w:val="Refdenotaalpie"/>
          <w:rFonts w:asciiTheme="minorHAnsi" w:hAnsiTheme="minorHAnsi"/>
          <w:sz w:val="14"/>
          <w:szCs w:val="14"/>
        </w:rPr>
        <w:footnoteRef/>
      </w:r>
      <w:r>
        <w:rPr>
          <w:rFonts w:asciiTheme="minorHAnsi" w:hAnsiTheme="minorHAnsi"/>
          <w:sz w:val="14"/>
          <w:szCs w:val="14"/>
        </w:rPr>
        <w:t xml:space="preserve"> </w:t>
      </w:r>
      <w:r>
        <w:rPr>
          <w:rFonts w:asciiTheme="minorHAnsi" w:hAnsiTheme="minorHAnsi" w:cs="Arial"/>
          <w:sz w:val="14"/>
          <w:szCs w:val="14"/>
        </w:rPr>
        <w:t>Se la conoce también como </w:t>
      </w:r>
      <w:r>
        <w:rPr>
          <w:rFonts w:asciiTheme="minorHAnsi" w:hAnsiTheme="minorHAnsi" w:cs="Arial"/>
          <w:bCs/>
          <w:sz w:val="14"/>
          <w:szCs w:val="14"/>
        </w:rPr>
        <w:t>Reforma protestante</w:t>
      </w:r>
      <w:r>
        <w:rPr>
          <w:rFonts w:asciiTheme="minorHAnsi" w:hAnsiTheme="minorHAnsi" w:cs="Arial"/>
          <w:sz w:val="14"/>
          <w:szCs w:val="14"/>
        </w:rPr>
        <w:t xml:space="preserve">, </w:t>
      </w:r>
      <w:r>
        <w:rPr>
          <w:rFonts w:asciiTheme="minorHAnsi" w:hAnsiTheme="minorHAnsi" w:cs="Arial"/>
          <w:bCs/>
          <w:sz w:val="14"/>
          <w:szCs w:val="14"/>
        </w:rPr>
        <w:t xml:space="preserve">y tiene que ver con el </w:t>
      </w:r>
      <w:r>
        <w:rPr>
          <w:rFonts w:asciiTheme="minorHAnsi" w:hAnsiTheme="minorHAnsi" w:cs="Arial"/>
          <w:sz w:val="14"/>
          <w:szCs w:val="14"/>
        </w:rPr>
        <w:t>movimiento </w:t>
      </w:r>
      <w:hyperlink r:id="rId1" w:tooltip="Religión" w:history="1">
        <w:r>
          <w:rPr>
            <w:rStyle w:val="Hipervnculo"/>
            <w:rFonts w:asciiTheme="minorHAnsi" w:hAnsiTheme="minorHAnsi" w:cs="Arial"/>
            <w:sz w:val="14"/>
            <w:szCs w:val="14"/>
          </w:rPr>
          <w:t>religioso</w:t>
        </w:r>
      </w:hyperlink>
      <w:r>
        <w:rPr>
          <w:rFonts w:asciiTheme="minorHAnsi" w:hAnsiTheme="minorHAnsi" w:cs="Arial"/>
          <w:sz w:val="14"/>
          <w:szCs w:val="14"/>
        </w:rPr>
        <w:t> </w:t>
      </w:r>
      <w:hyperlink r:id="rId2" w:tooltip="Cristianismo" w:history="1">
        <w:r>
          <w:rPr>
            <w:rStyle w:val="Hipervnculo"/>
            <w:rFonts w:asciiTheme="minorHAnsi" w:hAnsiTheme="minorHAnsi" w:cs="Arial"/>
            <w:sz w:val="14"/>
            <w:szCs w:val="14"/>
          </w:rPr>
          <w:t>cristiano</w:t>
        </w:r>
      </w:hyperlink>
      <w:r>
        <w:rPr>
          <w:rFonts w:asciiTheme="minorHAnsi" w:hAnsiTheme="minorHAnsi" w:cs="Arial"/>
          <w:sz w:val="14"/>
          <w:szCs w:val="14"/>
        </w:rPr>
        <w:t>, iniciado en </w:t>
      </w:r>
      <w:hyperlink r:id="rId3" w:tooltip="Alemania" w:history="1">
        <w:r>
          <w:rPr>
            <w:rStyle w:val="Hipervnculo"/>
            <w:rFonts w:asciiTheme="minorHAnsi" w:hAnsiTheme="minorHAnsi" w:cs="Arial"/>
            <w:sz w:val="14"/>
            <w:szCs w:val="14"/>
          </w:rPr>
          <w:t>Alemania</w:t>
        </w:r>
      </w:hyperlink>
      <w:r>
        <w:rPr>
          <w:rFonts w:asciiTheme="minorHAnsi" w:hAnsiTheme="minorHAnsi" w:cs="Arial"/>
          <w:sz w:val="14"/>
          <w:szCs w:val="14"/>
        </w:rPr>
        <w:t> en el </w:t>
      </w:r>
      <w:hyperlink r:id="rId4" w:tooltip="Siglo XVI" w:history="1">
        <w:r>
          <w:rPr>
            <w:rStyle w:val="Hipervnculo"/>
            <w:rFonts w:asciiTheme="minorHAnsi" w:hAnsiTheme="minorHAnsi" w:cs="Arial"/>
            <w:sz w:val="14"/>
            <w:szCs w:val="14"/>
          </w:rPr>
          <w:t>siglo XVI</w:t>
        </w:r>
      </w:hyperlink>
      <w:r>
        <w:rPr>
          <w:rFonts w:asciiTheme="minorHAnsi" w:hAnsiTheme="minorHAnsi" w:cs="Arial"/>
          <w:sz w:val="14"/>
          <w:szCs w:val="14"/>
        </w:rPr>
        <w:t> por </w:t>
      </w:r>
      <w:hyperlink r:id="rId5" w:tooltip="Martín Lutero" w:history="1">
        <w:r>
          <w:rPr>
            <w:rStyle w:val="Hipervnculo"/>
            <w:rFonts w:asciiTheme="minorHAnsi" w:hAnsiTheme="minorHAnsi" w:cs="Arial"/>
            <w:sz w:val="14"/>
            <w:szCs w:val="14"/>
          </w:rPr>
          <w:t>Martín Lutero</w:t>
        </w:r>
      </w:hyperlink>
      <w:r>
        <w:rPr>
          <w:rFonts w:asciiTheme="minorHAnsi" w:hAnsiTheme="minorHAnsi" w:cs="Arial"/>
          <w:sz w:val="14"/>
          <w:szCs w:val="14"/>
        </w:rPr>
        <w:t>, que llevó a un </w:t>
      </w:r>
      <w:hyperlink r:id="rId6" w:tooltip="Cisma" w:history="1">
        <w:r>
          <w:rPr>
            <w:rStyle w:val="Hipervnculo"/>
            <w:rFonts w:asciiTheme="minorHAnsi" w:hAnsiTheme="minorHAnsi" w:cs="Arial"/>
            <w:sz w:val="14"/>
            <w:szCs w:val="14"/>
          </w:rPr>
          <w:t>cisma</w:t>
        </w:r>
      </w:hyperlink>
      <w:r>
        <w:rPr>
          <w:rFonts w:asciiTheme="minorHAnsi" w:hAnsiTheme="minorHAnsi" w:cs="Arial"/>
          <w:sz w:val="14"/>
          <w:szCs w:val="14"/>
        </w:rPr>
        <w:t> de la </w:t>
      </w:r>
      <w:hyperlink r:id="rId7" w:tooltip="Iglesia católica" w:history="1">
        <w:r>
          <w:rPr>
            <w:rStyle w:val="Hipervnculo"/>
            <w:rFonts w:asciiTheme="minorHAnsi" w:hAnsiTheme="minorHAnsi" w:cs="Arial"/>
            <w:sz w:val="14"/>
            <w:szCs w:val="14"/>
          </w:rPr>
          <w:t>Iglesia católica</w:t>
        </w:r>
      </w:hyperlink>
      <w:r>
        <w:rPr>
          <w:rFonts w:asciiTheme="minorHAnsi" w:hAnsiTheme="minorHAnsi" w:cs="Arial"/>
          <w:sz w:val="14"/>
          <w:szCs w:val="14"/>
        </w:rPr>
        <w:t> para dar origen a varias iglesias y organizaciones agrupadas bajo la denominación de </w:t>
      </w:r>
      <w:hyperlink r:id="rId8" w:tooltip="Protestantismo" w:history="1">
        <w:r>
          <w:rPr>
            <w:rStyle w:val="Hipervnculo"/>
            <w:rFonts w:asciiTheme="minorHAnsi" w:hAnsiTheme="minorHAnsi" w:cs="Arial"/>
            <w:sz w:val="14"/>
            <w:szCs w:val="14"/>
          </w:rPr>
          <w:t>protestantismo</w:t>
        </w:r>
      </w:hyperlink>
      <w:r>
        <w:rPr>
          <w:rFonts w:asciiTheme="minorHAnsi" w:hAnsiTheme="minorHAnsi" w:cs="Arial"/>
          <w:sz w:val="14"/>
          <w:szCs w:val="14"/>
        </w:rPr>
        <w:t xml:space="preserve">. La Reforma tuvo su origen en las críticas y propuestas con las que diversos religiosos, pensadores y políticos </w:t>
      </w:r>
      <w:hyperlink r:id="rId9" w:tooltip="Europa" w:history="1">
        <w:r>
          <w:rPr>
            <w:rStyle w:val="Hipervnculo"/>
            <w:rFonts w:asciiTheme="minorHAnsi" w:hAnsiTheme="minorHAnsi" w:cs="Arial"/>
            <w:sz w:val="14"/>
            <w:szCs w:val="14"/>
          </w:rPr>
          <w:t>europeos</w:t>
        </w:r>
      </w:hyperlink>
      <w:r>
        <w:rPr>
          <w:rFonts w:asciiTheme="minorHAnsi" w:hAnsiTheme="minorHAnsi" w:cs="Arial"/>
          <w:sz w:val="14"/>
          <w:szCs w:val="14"/>
        </w:rPr>
        <w:t> buscaron provocar un cambio profundo y generalizado en los usos y costumbres de la </w:t>
      </w:r>
      <w:hyperlink r:id="rId10" w:tooltip="Iglesia católica" w:history="1">
        <w:r>
          <w:rPr>
            <w:rStyle w:val="Hipervnculo"/>
            <w:rFonts w:asciiTheme="minorHAnsi" w:hAnsiTheme="minorHAnsi" w:cs="Arial"/>
            <w:sz w:val="14"/>
            <w:szCs w:val="14"/>
          </w:rPr>
          <w:t>Iglesia católica</w:t>
        </w:r>
      </w:hyperlink>
      <w:r>
        <w:rPr>
          <w:rFonts w:asciiTheme="minorHAnsi" w:hAnsiTheme="minorHAnsi" w:cs="Arial"/>
          <w:sz w:val="14"/>
          <w:szCs w:val="14"/>
        </w:rPr>
        <w:t>, además de negar la jurisdicción </w:t>
      </w:r>
      <w:hyperlink r:id="rId11" w:tooltip="Papa" w:history="1">
        <w:r>
          <w:rPr>
            <w:rStyle w:val="Hipervnculo"/>
            <w:rFonts w:asciiTheme="minorHAnsi" w:hAnsiTheme="minorHAnsi" w:cs="Arial"/>
            <w:sz w:val="14"/>
            <w:szCs w:val="14"/>
          </w:rPr>
          <w:t>papal</w:t>
        </w:r>
      </w:hyperlink>
      <w:r>
        <w:rPr>
          <w:rFonts w:asciiTheme="minorHAnsi" w:hAnsiTheme="minorHAnsi" w:cs="Arial"/>
          <w:sz w:val="14"/>
          <w:szCs w:val="14"/>
        </w:rPr>
        <w:t> sobre toda la cristiandad.</w:t>
      </w:r>
      <w:r>
        <w:rPr>
          <w:rFonts w:asciiTheme="minorHAnsi" w:hAnsiTheme="minorHAnsi"/>
          <w:sz w:val="14"/>
          <w:szCs w:val="14"/>
        </w:rPr>
        <w:t> </w:t>
      </w:r>
      <w:r>
        <w:rPr>
          <w:rFonts w:asciiTheme="minorHAnsi" w:hAnsiTheme="minorHAnsi"/>
          <w:bCs/>
          <w:sz w:val="14"/>
          <w:szCs w:val="14"/>
          <w:bdr w:val="none" w:sz="0" w:space="0" w:color="auto" w:frame="1"/>
        </w:rPr>
        <w:t>Lutero</w:t>
      </w:r>
      <w:r>
        <w:rPr>
          <w:rFonts w:asciiTheme="minorHAnsi" w:hAnsiTheme="minorHAnsi"/>
          <w:sz w:val="14"/>
          <w:szCs w:val="14"/>
        </w:rPr>
        <w:t> rechazó el sistema de sacramentos de la Iglesia católica de la época, que incluía la venta de indulgencias. Para él el </w:t>
      </w:r>
      <w:r>
        <w:rPr>
          <w:rFonts w:asciiTheme="minorHAnsi" w:hAnsiTheme="minorHAnsi"/>
          <w:bCs/>
          <w:sz w:val="14"/>
          <w:szCs w:val="14"/>
          <w:bdr w:val="none" w:sz="0" w:space="0" w:color="auto" w:frame="1"/>
        </w:rPr>
        <w:t xml:space="preserve">Evangelio </w:t>
      </w:r>
      <w:r>
        <w:rPr>
          <w:rFonts w:asciiTheme="minorHAnsi" w:hAnsiTheme="minorHAnsi"/>
          <w:sz w:val="14"/>
          <w:szCs w:val="14"/>
        </w:rPr>
        <w:t>debía predicarse libremente y no ser objeto de comercialización. Esta revolución interna </w:t>
      </w:r>
      <w:r>
        <w:rPr>
          <w:rFonts w:asciiTheme="minorHAnsi" w:hAnsiTheme="minorHAnsi"/>
          <w:bCs/>
          <w:sz w:val="14"/>
          <w:szCs w:val="14"/>
          <w:bdr w:val="none" w:sz="0" w:space="0" w:color="auto" w:frame="1"/>
        </w:rPr>
        <w:t>llevó una gran </w:t>
      </w:r>
      <w:hyperlink r:id="rId12" w:history="1">
        <w:r>
          <w:rPr>
            <w:rStyle w:val="Hipervnculo"/>
            <w:rFonts w:asciiTheme="minorHAnsi" w:hAnsiTheme="minorHAnsi"/>
            <w:bCs/>
            <w:sz w:val="14"/>
            <w:szCs w:val="14"/>
            <w:bdr w:val="none" w:sz="0" w:space="0" w:color="auto" w:frame="1"/>
          </w:rPr>
          <w:t>crisis </w:t>
        </w:r>
      </w:hyperlink>
      <w:r>
        <w:rPr>
          <w:rFonts w:asciiTheme="minorHAnsi" w:hAnsiTheme="minorHAnsi"/>
          <w:bCs/>
          <w:sz w:val="14"/>
          <w:szCs w:val="14"/>
          <w:bdr w:val="none" w:sz="0" w:space="0" w:color="auto" w:frame="1"/>
        </w:rPr>
        <w:t>dentro de la Iglesia</w:t>
      </w:r>
      <w:r>
        <w:rPr>
          <w:rFonts w:asciiTheme="minorHAnsi" w:hAnsiTheme="minorHAnsi"/>
          <w:sz w:val="14"/>
          <w:szCs w:val="14"/>
        </w:rPr>
        <w:t>; los reformistas criticaban la corrupción dentro de la institución y la falta de piedad religiosa. Un hecho que fue decisivo para el alzamiento de los protestantes fue la venta de indulgencias por parte de la Iglesia para financiar la edificación de la Basílica de San Pedro en la provincia de Roma.</w:t>
      </w:r>
    </w:p>
    <w:p w:rsidR="007F1C82" w:rsidRDefault="007F1C82" w:rsidP="007F1C82">
      <w:pPr>
        <w:spacing w:after="0" w:line="240" w:lineRule="auto"/>
        <w:jc w:val="both"/>
        <w:textAlignment w:val="baseline"/>
        <w:rPr>
          <w:rFonts w:eastAsia="Times New Roman" w:cs="Times New Roman"/>
          <w:sz w:val="14"/>
          <w:szCs w:val="14"/>
          <w:lang w:eastAsia="es-AR"/>
        </w:rPr>
      </w:pPr>
      <w:r>
        <w:rPr>
          <w:rFonts w:eastAsia="Times New Roman" w:cs="Times New Roman"/>
          <w:sz w:val="14"/>
          <w:szCs w:val="14"/>
          <w:lang w:eastAsia="es-AR"/>
        </w:rPr>
        <w:t>Con la </w:t>
      </w:r>
      <w:hyperlink r:id="rId13" w:history="1">
        <w:r>
          <w:rPr>
            <w:rStyle w:val="Hipervnculo"/>
            <w:rFonts w:eastAsia="Times New Roman" w:cs="Times New Roman"/>
            <w:sz w:val="14"/>
            <w:szCs w:val="14"/>
            <w:lang w:eastAsia="es-AR"/>
          </w:rPr>
          <w:t>rebelión </w:t>
        </w:r>
      </w:hyperlink>
      <w:r>
        <w:rPr>
          <w:rFonts w:eastAsia="Times New Roman" w:cs="Times New Roman"/>
          <w:sz w:val="14"/>
          <w:szCs w:val="14"/>
          <w:lang w:eastAsia="es-AR"/>
        </w:rPr>
        <w:t>en marcha, los jefes de la parte ortodoxa de la iglesia se autoproclamaron los únicos herederos de la verdad cristiana y comenzaron a perseguir a todos aquellos que disidieran. </w:t>
      </w:r>
      <w:r>
        <w:rPr>
          <w:rFonts w:eastAsia="Times New Roman" w:cs="Times New Roman"/>
          <w:bCs/>
          <w:sz w:val="14"/>
          <w:szCs w:val="14"/>
          <w:bdr w:val="none" w:sz="0" w:space="0" w:color="auto" w:frame="1"/>
          <w:lang w:eastAsia="es-AR"/>
        </w:rPr>
        <w:t>Los grupos rechazados fundaron otras comunidades eclesiales que se manifestaron contra la herencia cristiana medieval</w:t>
      </w:r>
      <w:r>
        <w:rPr>
          <w:rFonts w:eastAsia="Times New Roman" w:cs="Times New Roman"/>
          <w:sz w:val="14"/>
          <w:szCs w:val="14"/>
          <w:lang w:eastAsia="es-AR"/>
        </w:rPr>
        <w:t> y lucharon por la restauración de la iglesia. Esto llevó a una división rotunda de la iglesia en Europa, donde se reconocían los grupos que aceptaban el liderazgo del Papa y los que se oponían a él. Los países que se unieron a la revolución y rechazaron al Papa comenzaron a llamarse desde entonces, protestantes.</w:t>
      </w:r>
    </w:p>
    <w:p w:rsidR="007F1C82" w:rsidRDefault="007F1C82" w:rsidP="007F1C82">
      <w:pPr>
        <w:spacing w:after="0" w:line="210" w:lineRule="atLeast"/>
        <w:jc w:val="both"/>
        <w:textAlignment w:val="baseline"/>
      </w:pPr>
    </w:p>
  </w:footnote>
  <w:footnote w:id="2">
    <w:p w:rsidR="007F1C82" w:rsidRDefault="007F1C82" w:rsidP="007F1C82">
      <w:pPr>
        <w:spacing w:after="0" w:line="240" w:lineRule="auto"/>
        <w:jc w:val="both"/>
        <w:rPr>
          <w:rFonts w:eastAsia="Times New Roman" w:cs="Arial"/>
          <w:bCs/>
          <w:sz w:val="14"/>
          <w:szCs w:val="14"/>
          <w:lang w:eastAsia="es-AR"/>
        </w:rPr>
      </w:pPr>
      <w:r>
        <w:rPr>
          <w:rStyle w:val="Refdenotaalpie"/>
          <w:sz w:val="14"/>
          <w:szCs w:val="14"/>
        </w:rPr>
        <w:footnoteRef/>
      </w:r>
      <w:r>
        <w:rPr>
          <w:sz w:val="14"/>
          <w:szCs w:val="14"/>
        </w:rPr>
        <w:t xml:space="preserve"> Copérnico junto con Galileo Galilei y Kepler observaron que en </w:t>
      </w:r>
      <w:r>
        <w:rPr>
          <w:rFonts w:eastAsia="Times New Roman" w:cs="Arial"/>
          <w:bCs/>
          <w:sz w:val="14"/>
          <w:szCs w:val="14"/>
          <w:lang w:eastAsia="es-AR"/>
        </w:rPr>
        <w:t xml:space="preserve"> lo referente a la organización de los cuerpos celestes, la teoría aristotélica y las creencias católicas de que la Tierra era el centro del Universo, chocaban con diversas observaciones referentes al movimiento de los planetas.</w:t>
      </w:r>
    </w:p>
    <w:p w:rsidR="007F1C82" w:rsidRDefault="007F1C82" w:rsidP="007F1C82">
      <w:pPr>
        <w:spacing w:after="0" w:line="240" w:lineRule="auto"/>
        <w:jc w:val="both"/>
        <w:rPr>
          <w:rFonts w:eastAsia="Times New Roman" w:cs="Arial"/>
          <w:bCs/>
          <w:sz w:val="14"/>
          <w:szCs w:val="14"/>
          <w:lang w:eastAsia="es-AR"/>
        </w:rPr>
      </w:pPr>
      <w:r>
        <w:rPr>
          <w:rFonts w:eastAsia="Times New Roman" w:cs="Arial"/>
          <w:bCs/>
          <w:sz w:val="14"/>
          <w:szCs w:val="14"/>
          <w:lang w:eastAsia="es-AR"/>
        </w:rPr>
        <w:t xml:space="preserve">Copérnico comprendió que las observaciones de los hechos reales se explicaban fácilmente con la teoría de que la Tierra y los planetas giran alrededor del Sol, tal como afirmó en la antigüedad Aristarco de Samos. </w:t>
      </w:r>
    </w:p>
    <w:p w:rsidR="007F1C82" w:rsidRDefault="007F1C82" w:rsidP="007F1C82">
      <w:pPr>
        <w:spacing w:after="0" w:line="240" w:lineRule="auto"/>
        <w:jc w:val="both"/>
      </w:pPr>
      <w:r>
        <w:rPr>
          <w:rFonts w:eastAsia="Times New Roman" w:cs="Arial"/>
          <w:bCs/>
          <w:sz w:val="14"/>
          <w:szCs w:val="14"/>
          <w:lang w:eastAsia="es-AR"/>
        </w:rPr>
        <w:t>Desde la antigüedad ya se había observado que los 5 planetas (el nombre planeta viene de "errante"), a veces se adelantaban, otras veces se retrasaban y en ocasiones se detenían, d</w:t>
      </w:r>
      <w:r>
        <w:rPr>
          <w:sz w:val="14"/>
          <w:szCs w:val="14"/>
        </w:rPr>
        <w:t xml:space="preserve">edujo entonces que el cielo es inmenso comparado con la Tierra y que no era razonable pensar que todos los cuerpos celestes daban una vuelta a la Tierra cada 24 horas, </w:t>
      </w:r>
      <w:proofErr w:type="spellStart"/>
      <w:r>
        <w:rPr>
          <w:sz w:val="14"/>
          <w:szCs w:val="14"/>
        </w:rPr>
        <w:t>sincronizadamente</w:t>
      </w:r>
      <w:proofErr w:type="spellEnd"/>
      <w:r>
        <w:rPr>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82" w:rsidRPr="00E743AA" w:rsidRDefault="007F1C82" w:rsidP="007F1C82">
    <w:pPr>
      <w:tabs>
        <w:tab w:val="center" w:pos="4419"/>
        <w:tab w:val="right" w:pos="8838"/>
      </w:tabs>
      <w:spacing w:after="0" w:line="240" w:lineRule="auto"/>
      <w:jc w:val="center"/>
      <w:rPr>
        <w:rFonts w:ascii="Trebuchet MS" w:eastAsia="Calibri" w:hAnsi="Trebuchet MS" w:cs="Times New Roman"/>
        <w:b/>
        <w:color w:val="000000"/>
        <w:spacing w:val="20"/>
        <w:sz w:val="24"/>
        <w:szCs w:val="24"/>
      </w:rPr>
    </w:pPr>
    <w:r w:rsidRPr="00E743AA">
      <w:rPr>
        <w:rFonts w:ascii="Trebuchet MS" w:eastAsia="Calibri" w:hAnsi="Trebuchet MS" w:cs="Times New Roman"/>
        <w:b/>
        <w:noProof/>
        <w:color w:val="000000"/>
        <w:sz w:val="24"/>
        <w:szCs w:val="24"/>
        <w:lang w:eastAsia="es-AR"/>
      </w:rPr>
      <w:drawing>
        <wp:anchor distT="0" distB="0" distL="114300" distR="114300" simplePos="0" relativeHeight="251659264" behindDoc="0" locked="0" layoutInCell="1" allowOverlap="1" wp14:anchorId="55B8D6E5" wp14:editId="2F18EB34">
          <wp:simplePos x="0" y="0"/>
          <wp:positionH relativeFrom="column">
            <wp:posOffset>-308610</wp:posOffset>
          </wp:positionH>
          <wp:positionV relativeFrom="paragraph">
            <wp:posOffset>-144780</wp:posOffset>
          </wp:positionV>
          <wp:extent cx="969645" cy="853440"/>
          <wp:effectExtent l="0" t="0" r="190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53440"/>
                  </a:xfrm>
                  <a:prstGeom prst="rect">
                    <a:avLst/>
                  </a:prstGeom>
                  <a:noFill/>
                </pic:spPr>
              </pic:pic>
            </a:graphicData>
          </a:graphic>
        </wp:anchor>
      </w:drawing>
    </w: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 xml:space="preserve">COLEGIO </w:t>
    </w:r>
    <w:r w:rsidRPr="00E743AA">
      <w:rPr>
        <w:rFonts w:ascii="Algerian" w:eastAsia="Calibri" w:hAnsi="Algerian" w:cs="Times New Roman"/>
        <w:b/>
        <w:color w:val="000000"/>
        <w:sz w:val="24"/>
        <w:szCs w:val="24"/>
      </w:rPr>
      <w:t>“DEL PRADO”</w:t>
    </w:r>
    <w:r w:rsidRPr="00E743AA">
      <w:rPr>
        <w:rFonts w:ascii="Trebuchet MS" w:eastAsia="Calibri" w:hAnsi="Trebuchet MS" w:cs="Times New Roman"/>
        <w:b/>
        <w:color w:val="000000"/>
        <w:sz w:val="24"/>
        <w:szCs w:val="24"/>
      </w:rPr>
      <w:t xml:space="preserve"> EDUCACIÓN SECUNDARIA</w:t>
    </w:r>
  </w:p>
  <w:p w:rsidR="007F1C82" w:rsidRPr="00E743AA" w:rsidRDefault="007F1C82" w:rsidP="007F1C82">
    <w:pPr>
      <w:tabs>
        <w:tab w:val="center" w:pos="4419"/>
        <w:tab w:val="right" w:pos="8838"/>
        <w:tab w:val="right" w:pos="9639"/>
      </w:tabs>
      <w:spacing w:after="0" w:line="240" w:lineRule="auto"/>
      <w:jc w:val="center"/>
      <w:rPr>
        <w:rFonts w:ascii="Trebuchet MS" w:eastAsia="Calibri" w:hAnsi="Trebuchet MS" w:cs="Times New Roman"/>
        <w:b/>
        <w:color w:val="000000"/>
        <w:sz w:val="24"/>
        <w:szCs w:val="24"/>
      </w:rPr>
    </w:pP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NEUQUEN 103 (O) CHIMBAS  SAN JUAN TEL: 4311922</w:t>
    </w:r>
  </w:p>
  <w:p w:rsidR="007F1C82" w:rsidRPr="00E743AA" w:rsidRDefault="007F1C82" w:rsidP="007F1C82">
    <w:pPr>
      <w:tabs>
        <w:tab w:val="center" w:pos="4419"/>
        <w:tab w:val="right" w:pos="8838"/>
      </w:tabs>
      <w:spacing w:after="0" w:line="240" w:lineRule="auto"/>
      <w:jc w:val="center"/>
      <w:rPr>
        <w:rFonts w:ascii="Trebuchet MS" w:eastAsia="Calibri" w:hAnsi="Trebuchet MS" w:cs="Times New Roman"/>
        <w:b/>
        <w:color w:val="000000"/>
        <w:sz w:val="24"/>
        <w:szCs w:val="24"/>
      </w:rPr>
    </w:pPr>
    <w:r>
      <w:rPr>
        <w:rFonts w:ascii="Calibri" w:eastAsia="Calibri" w:hAnsi="Calibri" w:cs="Times New Roman"/>
      </w:rPr>
      <w:t xml:space="preserve">                  </w:t>
    </w:r>
    <w:hyperlink r:id="rId2" w:history="1">
      <w:r w:rsidRPr="00E743AA">
        <w:rPr>
          <w:rFonts w:ascii="Trebuchet MS" w:eastAsia="Calibri" w:hAnsi="Trebuchet MS" w:cs="Times New Roman"/>
          <w:b/>
          <w:color w:val="0563C1"/>
          <w:sz w:val="24"/>
          <w:szCs w:val="24"/>
          <w:u w:val="single"/>
        </w:rPr>
        <w:t>colegiodelprado.secundario@gmail.com</w:t>
      </w:r>
    </w:hyperlink>
  </w:p>
  <w:p w:rsidR="007F1C82" w:rsidRDefault="007F1C82">
    <w:pPr>
      <w:pStyle w:val="Encabezado"/>
    </w:pPr>
  </w:p>
  <w:p w:rsidR="007F1C82" w:rsidRDefault="007F1C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812E4"/>
    <w:multiLevelType w:val="hybridMultilevel"/>
    <w:tmpl w:val="7418175E"/>
    <w:lvl w:ilvl="0" w:tplc="0BEE0FFC">
      <w:start w:val="1"/>
      <w:numFmt w:val="decimal"/>
      <w:lvlText w:val="%1)"/>
      <w:lvlJc w:val="left"/>
      <w:pPr>
        <w:ind w:left="1068" w:hanging="360"/>
      </w:pPr>
    </w:lvl>
    <w:lvl w:ilvl="1" w:tplc="2C0A0019">
      <w:start w:val="1"/>
      <w:numFmt w:val="lowerLetter"/>
      <w:lvlText w:val="%2."/>
      <w:lvlJc w:val="left"/>
      <w:pPr>
        <w:ind w:left="1788" w:hanging="360"/>
      </w:pPr>
    </w:lvl>
    <w:lvl w:ilvl="2" w:tplc="2C0A001B">
      <w:start w:val="1"/>
      <w:numFmt w:val="lowerRoman"/>
      <w:lvlText w:val="%3."/>
      <w:lvlJc w:val="right"/>
      <w:pPr>
        <w:ind w:left="2508" w:hanging="180"/>
      </w:pPr>
    </w:lvl>
    <w:lvl w:ilvl="3" w:tplc="2C0A000F">
      <w:start w:val="1"/>
      <w:numFmt w:val="decimal"/>
      <w:lvlText w:val="%4."/>
      <w:lvlJc w:val="left"/>
      <w:pPr>
        <w:ind w:left="3228" w:hanging="360"/>
      </w:pPr>
    </w:lvl>
    <w:lvl w:ilvl="4" w:tplc="2C0A0019">
      <w:start w:val="1"/>
      <w:numFmt w:val="lowerLetter"/>
      <w:lvlText w:val="%5."/>
      <w:lvlJc w:val="left"/>
      <w:pPr>
        <w:ind w:left="3948" w:hanging="360"/>
      </w:pPr>
    </w:lvl>
    <w:lvl w:ilvl="5" w:tplc="2C0A001B">
      <w:start w:val="1"/>
      <w:numFmt w:val="lowerRoman"/>
      <w:lvlText w:val="%6."/>
      <w:lvlJc w:val="right"/>
      <w:pPr>
        <w:ind w:left="4668" w:hanging="180"/>
      </w:pPr>
    </w:lvl>
    <w:lvl w:ilvl="6" w:tplc="2C0A000F">
      <w:start w:val="1"/>
      <w:numFmt w:val="decimal"/>
      <w:lvlText w:val="%7."/>
      <w:lvlJc w:val="left"/>
      <w:pPr>
        <w:ind w:left="5388" w:hanging="360"/>
      </w:pPr>
    </w:lvl>
    <w:lvl w:ilvl="7" w:tplc="2C0A0019">
      <w:start w:val="1"/>
      <w:numFmt w:val="lowerLetter"/>
      <w:lvlText w:val="%8."/>
      <w:lvlJc w:val="left"/>
      <w:pPr>
        <w:ind w:left="6108" w:hanging="360"/>
      </w:pPr>
    </w:lvl>
    <w:lvl w:ilvl="8" w:tplc="2C0A001B">
      <w:start w:val="1"/>
      <w:numFmt w:val="lowerRoman"/>
      <w:lvlText w:val="%9."/>
      <w:lvlJc w:val="right"/>
      <w:pPr>
        <w:ind w:left="6828" w:hanging="180"/>
      </w:pPr>
    </w:lvl>
  </w:abstractNum>
  <w:abstractNum w:abstractNumId="1">
    <w:nsid w:val="7ED33E25"/>
    <w:multiLevelType w:val="hybridMultilevel"/>
    <w:tmpl w:val="CA62BCD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82"/>
    <w:rsid w:val="00494F7D"/>
    <w:rsid w:val="004E1436"/>
    <w:rsid w:val="007F1C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1C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1C82"/>
  </w:style>
  <w:style w:type="paragraph" w:styleId="Piedepgina">
    <w:name w:val="footer"/>
    <w:basedOn w:val="Normal"/>
    <w:link w:val="PiedepginaCar"/>
    <w:uiPriority w:val="99"/>
    <w:unhideWhenUsed/>
    <w:rsid w:val="007F1C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1C82"/>
  </w:style>
  <w:style w:type="paragraph" w:styleId="Textodeglobo">
    <w:name w:val="Balloon Text"/>
    <w:basedOn w:val="Normal"/>
    <w:link w:val="TextodegloboCar"/>
    <w:uiPriority w:val="99"/>
    <w:semiHidden/>
    <w:unhideWhenUsed/>
    <w:rsid w:val="007F1C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C82"/>
    <w:rPr>
      <w:rFonts w:ascii="Tahoma" w:hAnsi="Tahoma" w:cs="Tahoma"/>
      <w:sz w:val="16"/>
      <w:szCs w:val="16"/>
    </w:rPr>
  </w:style>
  <w:style w:type="paragraph" w:styleId="NormalWeb">
    <w:name w:val="Normal (Web)"/>
    <w:basedOn w:val="Normal"/>
    <w:uiPriority w:val="99"/>
    <w:semiHidden/>
    <w:unhideWhenUsed/>
    <w:rsid w:val="007F1C8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7F1C82"/>
    <w:pPr>
      <w:ind w:left="720"/>
      <w:contextualSpacing/>
    </w:pPr>
  </w:style>
  <w:style w:type="character" w:styleId="Refdenotaalpie">
    <w:name w:val="footnote reference"/>
    <w:basedOn w:val="Fuentedeprrafopredeter"/>
    <w:uiPriority w:val="99"/>
    <w:semiHidden/>
    <w:unhideWhenUsed/>
    <w:rsid w:val="007F1C82"/>
    <w:rPr>
      <w:vertAlign w:val="superscript"/>
    </w:rPr>
  </w:style>
  <w:style w:type="character" w:styleId="Hipervnculo">
    <w:name w:val="Hyperlink"/>
    <w:basedOn w:val="Fuentedeprrafopredeter"/>
    <w:uiPriority w:val="99"/>
    <w:semiHidden/>
    <w:unhideWhenUsed/>
    <w:rsid w:val="007F1C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1C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1C82"/>
  </w:style>
  <w:style w:type="paragraph" w:styleId="Piedepgina">
    <w:name w:val="footer"/>
    <w:basedOn w:val="Normal"/>
    <w:link w:val="PiedepginaCar"/>
    <w:uiPriority w:val="99"/>
    <w:unhideWhenUsed/>
    <w:rsid w:val="007F1C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1C82"/>
  </w:style>
  <w:style w:type="paragraph" w:styleId="Textodeglobo">
    <w:name w:val="Balloon Text"/>
    <w:basedOn w:val="Normal"/>
    <w:link w:val="TextodegloboCar"/>
    <w:uiPriority w:val="99"/>
    <w:semiHidden/>
    <w:unhideWhenUsed/>
    <w:rsid w:val="007F1C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C82"/>
    <w:rPr>
      <w:rFonts w:ascii="Tahoma" w:hAnsi="Tahoma" w:cs="Tahoma"/>
      <w:sz w:val="16"/>
      <w:szCs w:val="16"/>
    </w:rPr>
  </w:style>
  <w:style w:type="paragraph" w:styleId="NormalWeb">
    <w:name w:val="Normal (Web)"/>
    <w:basedOn w:val="Normal"/>
    <w:uiPriority w:val="99"/>
    <w:semiHidden/>
    <w:unhideWhenUsed/>
    <w:rsid w:val="007F1C8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7F1C82"/>
    <w:pPr>
      <w:ind w:left="720"/>
      <w:contextualSpacing/>
    </w:pPr>
  </w:style>
  <w:style w:type="character" w:styleId="Refdenotaalpie">
    <w:name w:val="footnote reference"/>
    <w:basedOn w:val="Fuentedeprrafopredeter"/>
    <w:uiPriority w:val="99"/>
    <w:semiHidden/>
    <w:unhideWhenUsed/>
    <w:rsid w:val="007F1C82"/>
    <w:rPr>
      <w:vertAlign w:val="superscript"/>
    </w:rPr>
  </w:style>
  <w:style w:type="character" w:styleId="Hipervnculo">
    <w:name w:val="Hyperlink"/>
    <w:basedOn w:val="Fuentedeprrafopredeter"/>
    <w:uiPriority w:val="99"/>
    <w:semiHidden/>
    <w:unhideWhenUsed/>
    <w:rsid w:val="007F1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84619">
      <w:bodyDiv w:val="1"/>
      <w:marLeft w:val="0"/>
      <w:marRight w:val="0"/>
      <w:marTop w:val="0"/>
      <w:marBottom w:val="0"/>
      <w:divBdr>
        <w:top w:val="none" w:sz="0" w:space="0" w:color="auto"/>
        <w:left w:val="none" w:sz="0" w:space="0" w:color="auto"/>
        <w:bottom w:val="none" w:sz="0" w:space="0" w:color="auto"/>
        <w:right w:val="none" w:sz="0" w:space="0" w:color="auto"/>
      </w:divBdr>
    </w:div>
    <w:div w:id="1195073525">
      <w:bodyDiv w:val="1"/>
      <w:marLeft w:val="0"/>
      <w:marRight w:val="0"/>
      <w:marTop w:val="0"/>
      <w:marBottom w:val="0"/>
      <w:divBdr>
        <w:top w:val="none" w:sz="0" w:space="0" w:color="auto"/>
        <w:left w:val="none" w:sz="0" w:space="0" w:color="auto"/>
        <w:bottom w:val="none" w:sz="0" w:space="0" w:color="auto"/>
        <w:right w:val="none" w:sz="0" w:space="0" w:color="auto"/>
      </w:divBdr>
    </w:div>
    <w:div w:id="19280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s.wikipedia.org/wiki/Protestantismo" TargetMode="External"/><Relationship Id="rId13" Type="http://schemas.openxmlformats.org/officeDocument/2006/relationships/hyperlink" Target="http://definicion.de/rebelion/" TargetMode="External"/><Relationship Id="rId3" Type="http://schemas.openxmlformats.org/officeDocument/2006/relationships/hyperlink" Target="https://es.wikipedia.org/wiki/Alemania" TargetMode="External"/><Relationship Id="rId7" Type="http://schemas.openxmlformats.org/officeDocument/2006/relationships/hyperlink" Target="https://es.wikipedia.org/wiki/Iglesia_cat%C3%B3lica" TargetMode="External"/><Relationship Id="rId12" Type="http://schemas.openxmlformats.org/officeDocument/2006/relationships/hyperlink" Target="http://definicion.de/crisis/" TargetMode="External"/><Relationship Id="rId2" Type="http://schemas.openxmlformats.org/officeDocument/2006/relationships/hyperlink" Target="https://es.wikipedia.org/wiki/Cristianismo" TargetMode="External"/><Relationship Id="rId1" Type="http://schemas.openxmlformats.org/officeDocument/2006/relationships/hyperlink" Target="https://es.wikipedia.org/wiki/Religi%C3%B3n" TargetMode="External"/><Relationship Id="rId6" Type="http://schemas.openxmlformats.org/officeDocument/2006/relationships/hyperlink" Target="https://es.wikipedia.org/wiki/Cisma" TargetMode="External"/><Relationship Id="rId11" Type="http://schemas.openxmlformats.org/officeDocument/2006/relationships/hyperlink" Target="https://es.wikipedia.org/wiki/Papa" TargetMode="External"/><Relationship Id="rId5" Type="http://schemas.openxmlformats.org/officeDocument/2006/relationships/hyperlink" Target="https://es.wikipedia.org/wiki/Mart%C3%ADn_Lutero" TargetMode="External"/><Relationship Id="rId10" Type="http://schemas.openxmlformats.org/officeDocument/2006/relationships/hyperlink" Target="https://es.wikipedia.org/wiki/Iglesia_cat%C3%B3lica" TargetMode="External"/><Relationship Id="rId4" Type="http://schemas.openxmlformats.org/officeDocument/2006/relationships/hyperlink" Target="https://es.wikipedia.org/wiki/Siglo_XVI" TargetMode="External"/><Relationship Id="rId9" Type="http://schemas.openxmlformats.org/officeDocument/2006/relationships/hyperlink" Target="https://es.wikipedia.org/wiki/Europa"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841</Words>
  <Characters>4630</Characters>
  <Application>Microsoft Office Word</Application>
  <DocSecurity>0</DocSecurity>
  <Lines>38</Lines>
  <Paragraphs>10</Paragraphs>
  <ScaleCrop>false</ScaleCrop>
  <Company>EXO S.A.</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1</cp:revision>
  <dcterms:created xsi:type="dcterms:W3CDTF">2023-07-26T23:57:00Z</dcterms:created>
  <dcterms:modified xsi:type="dcterms:W3CDTF">2023-07-27T00:07:00Z</dcterms:modified>
</cp:coreProperties>
</file>