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E0" w:rsidRDefault="00C502E0" w:rsidP="00C502E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Thiago Assayas</w:t>
      </w:r>
    </w:p>
    <w:p w:rsidR="00873CC8" w:rsidRPr="00C502E0" w:rsidRDefault="00C502E0" w:rsidP="00C502E0">
      <w:pPr>
        <w:jc w:val="center"/>
        <w:rPr>
          <w:b/>
          <w:sz w:val="32"/>
          <w:szCs w:val="32"/>
          <w:lang w:val="es-ES"/>
        </w:rPr>
      </w:pPr>
      <w:r w:rsidRPr="00C502E0">
        <w:rPr>
          <w:b/>
          <w:sz w:val="32"/>
          <w:szCs w:val="32"/>
          <w:lang w:val="es-ES"/>
        </w:rPr>
        <w:t>COVID 19 LA VACUNA</w:t>
      </w:r>
    </w:p>
    <w:p w:rsidR="00873CC8" w:rsidRDefault="00873CC8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>Las </w:t>
      </w:r>
      <w:r w:rsidRPr="00873CC8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vacunas contra la COVID-19</w: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comprenden al conjunto de </w:t>
      </w:r>
      <w:hyperlink r:id="rId7" w:tooltip="Vacun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vacunas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que tratan de </w:t>
      </w:r>
      <w:hyperlink r:id="rId8" w:tooltip="Prevención primari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prevenir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la </w:t>
      </w:r>
      <w:hyperlink r:id="rId9" w:tooltip="COVID-19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enfermedad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provocada por el </w:t>
      </w:r>
      <w:hyperlink r:id="rId10" w:tooltip="SARS-CoV-2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SARS-CoV-2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, virus responsable de la </w:t>
      </w:r>
      <w:hyperlink r:id="rId11" w:tooltip="Pandemia de COVID-19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pandemia de coronavirus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 xml:space="preserve"> entre diciembre de 2019 y mayo de </w:t>
      </w:r>
    </w:p>
    <w:p w:rsidR="00873CC8" w:rsidRDefault="00873CC8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>2023.</w:t>
      </w:r>
    </w:p>
    <w:p w:rsidR="001001B0" w:rsidRDefault="001001B0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L</w:t>
      </w:r>
      <w:r w:rsidR="00873CC8" w:rsidRPr="00873CC8">
        <w:rPr>
          <w:rFonts w:ascii="Arial" w:eastAsia="Times New Roman" w:hAnsi="Arial" w:cs="Arial"/>
          <w:sz w:val="24"/>
          <w:szCs w:val="24"/>
          <w:lang w:eastAsia="es-AR"/>
        </w:rPr>
        <w:t>as vacunas no son muy efectivas para evitar la infección de personas vacunad</w:t>
      </w:r>
      <w:r>
        <w:rPr>
          <w:rFonts w:ascii="Arial" w:eastAsia="Times New Roman" w:hAnsi="Arial" w:cs="Arial"/>
          <w:sz w:val="24"/>
          <w:szCs w:val="24"/>
          <w:lang w:eastAsia="es-AR"/>
        </w:rPr>
        <w:t>as o que propaguen la infección</w:t>
      </w:r>
      <w:r w:rsidR="00873CC8" w:rsidRPr="00873CC8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873CC8" w:rsidRPr="00873CC8" w:rsidRDefault="001001B0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La vacuna disminuye</w:t>
      </w:r>
      <w:r w:rsidR="00873CC8" w:rsidRPr="00873CC8">
        <w:rPr>
          <w:rFonts w:ascii="Arial" w:eastAsia="Times New Roman" w:hAnsi="Arial" w:cs="Arial"/>
          <w:sz w:val="24"/>
          <w:szCs w:val="24"/>
          <w:lang w:eastAsia="es-AR"/>
        </w:rPr>
        <w:t xml:space="preserve"> la probabilidad y severidad d</w:t>
      </w:r>
      <w:r>
        <w:rPr>
          <w:rFonts w:ascii="Arial" w:eastAsia="Times New Roman" w:hAnsi="Arial" w:cs="Arial"/>
          <w:sz w:val="24"/>
          <w:szCs w:val="24"/>
          <w:lang w:eastAsia="es-AR"/>
        </w:rPr>
        <w:t>e la infección de los vacunados,</w:t>
      </w:r>
      <w:r w:rsidR="00835E77">
        <w:rPr>
          <w:rFonts w:ascii="Arial" w:eastAsia="Times New Roman" w:hAnsi="Arial" w:cs="Arial"/>
          <w:sz w:val="24"/>
          <w:szCs w:val="24"/>
          <w:lang w:eastAsia="es-AR"/>
        </w:rPr>
        <w:t xml:space="preserve"> pero no evita contagiar a los demás incluyendo a los vacunados.    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873CC8" w:rsidRPr="00873CC8">
        <w:rPr>
          <w:rFonts w:ascii="Arial" w:eastAsia="Times New Roman" w:hAnsi="Arial" w:cs="Arial"/>
          <w:sz w:val="24"/>
          <w:szCs w:val="24"/>
          <w:lang w:eastAsia="es-AR"/>
        </w:rPr>
        <w:t>​Para contrarrestar la caída aparente de eficacia de las vacunas con el tiempo, los fabricantes propusieron la inyección de dosis de refuerzo regulares.</w:t>
      </w:r>
    </w:p>
    <w:p w:rsidR="00835E77" w:rsidRDefault="00873CC8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 xml:space="preserve">Para febrero de 2021, diez vacunas han sido autorizadas para uso público por al menos una autoridad reguladora competente. </w:t>
      </w:r>
    </w:p>
    <w:p w:rsidR="00873CC8" w:rsidRPr="00873CC8" w:rsidRDefault="00873CC8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>​ Las vacunas contra la COVID-19, se pueden clasificar según el vector que utilizan para introducir el material del SARS-CoV-2. El vector puede ser una versión inactivada del propio coronavirus, otro virus (generalmente un adenovirus) al que se le ha insertado </w:t>
      </w:r>
      <w:hyperlink r:id="rId12" w:tooltip="Ácido ribonucleico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ARN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del SARS-CoV-2, o bien </w:t>
      </w:r>
      <w:hyperlink r:id="rId13" w:tooltip="ARN mensajero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ARN mensajero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solo.</w:t>
      </w:r>
    </w:p>
    <w:p w:rsidR="00873CC8" w:rsidRPr="00873CC8" w:rsidRDefault="00873CC8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>Las vacunas que se encuentran en uso en la actualidad son las:</w:t>
      </w:r>
    </w:p>
    <w:p w:rsidR="00873CC8" w:rsidRPr="00873CC8" w:rsidRDefault="00873CC8" w:rsidP="00873CC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es-AR"/>
        </w:rPr>
      </w:pPr>
      <w:hyperlink r:id="rId14" w:tooltip="Vacuna de ARN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Vacunas de ARN mensajero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: el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"https://es.wikipedia.org/wiki/Vacuna_de_Pfizer-BioNTech_para_la_COVID-19" \o "Vacuna de Pfizer-BioNTech para la COVID-19"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tozinamerán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hyperlink r:id="rId15" w:tooltip="Pfizer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Pfizer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-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"https://es.wikipedia.org/wiki/BioNTech" \o "BioNTech"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BioNTech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y el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"https://es.wikipedia.org/wiki/Vacuna_de_Moderna_contra_la_COVID-19" \o "Vacuna de Moderna contra la COVID-19"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elasomerán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hyperlink r:id="rId16" w:tooltip="Moderna (compañía)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Moderna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873CC8" w:rsidRPr="00873CC8" w:rsidRDefault="00873CC8" w:rsidP="00873CC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es-AR"/>
        </w:rPr>
      </w:pPr>
      <w:hyperlink r:id="rId17" w:tooltip="Vacuna inactivad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Vacunas de coronavirus inactivado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: </w:t>
      </w:r>
      <w:hyperlink r:id="rId18" w:tooltip="Vacuna de Sinopharm contra la COVID-19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BBIBP-</w:t>
        </w:r>
        <w:proofErr w:type="spellStart"/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CorV</w:t>
        </w:r>
        <w:proofErr w:type="spellEnd"/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 xml:space="preserve">/Vero </w:t>
        </w:r>
        <w:proofErr w:type="spellStart"/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Cell</w:t>
        </w:r>
        <w:proofErr w:type="spellEnd"/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"https://es.wikipedia.org/wiki/China_National_Pharmaceutical_Group" \o "China National Pharmaceutical Group"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Sinopharm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,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"https://es.wikipedia.org/wiki/BBV152" \o "BBV152"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Covaxin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"https://es.wikipedia.org/w/index.php?title=Bharat_Biotech&amp;action=edit&amp;redlink=1" \o "Bharat Biotech (aún no redactado)"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Bharat</w:t>
      </w:r>
      <w:proofErr w:type="spellEnd"/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 xml:space="preserve"> </w:t>
      </w:r>
      <w:proofErr w:type="spellStart"/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Biotech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,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"https://es.wikipedia.org/wiki/Vacuna_de_Sinovac_contra_la_COVID-19" \o "Vacuna de Sinovac contra la COVID-19"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CoronaVac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"https://es.wikipedia.org/wiki/Sinovac_Biotech" \o "Sinovac Biotech"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Sinovac</w:t>
      </w:r>
      <w:proofErr w:type="spellEnd"/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 xml:space="preserve"> </w:t>
      </w:r>
      <w:proofErr w:type="spellStart"/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Biotech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y </w:t>
      </w:r>
      <w:hyperlink r:id="rId19" w:tooltip="WIBP-CorV (aún no redactado)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WIBP-</w:t>
        </w:r>
        <w:proofErr w:type="spellStart"/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CorV</w:t>
        </w:r>
        <w:proofErr w:type="spellEnd"/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"https://es.wikipedia.org/wiki/Corporaci%C3%B3n_Grupo_Farmac%C3%A9utico_Nacional_Chino" \o "Corporación Grupo Farmacéutico Nacional Chino"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Sinopharm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873CC8" w:rsidRPr="00873CC8" w:rsidRDefault="00873CC8" w:rsidP="00873CC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>Vacunas de otros </w:t>
      </w:r>
      <w:hyperlink r:id="rId20" w:tooltip="Vector viral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vectores virales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: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"https://es.wikipedia.org/wiki/Gam-COVID-Vac" \o "Gam-COVID-Vac"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Sputnik</w:t>
      </w:r>
      <w:proofErr w:type="spellEnd"/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 xml:space="preserve"> V</w: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del </w:t>
      </w:r>
      <w:hyperlink r:id="rId21" w:tooltip="Centro Nacional de Investigación de Epidemiología y Microbiología Gamaley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Instituto Gamaleya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, </w:t>
      </w:r>
      <w:hyperlink r:id="rId22" w:tooltip="Vacuna de Oxford-AstraZeneca contra la COVID-19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Covishield/Vaxzevria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hyperlink r:id="rId23" w:tooltip="Universidad de Oxford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Oxford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-</w:t>
      </w:r>
      <w:hyperlink r:id="rId24" w:tooltip="AstraZenec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AstraZeneca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, </w:t>
      </w:r>
      <w:hyperlink r:id="rId25" w:tooltip="Convideci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Convidecia/PakVak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hyperlink r:id="rId26" w:tooltip="CanSino Biologics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 xml:space="preserve">CanSino </w:t>
        </w:r>
        <w:proofErr w:type="spellStart"/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Biologics</w:t>
        </w:r>
        <w:proofErr w:type="spellEnd"/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y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"https://es.wikipedia.org/wiki/Vacuna_de_Johnson_%26_Johnson_contra_la_COVID-19" \o "Vacuna de Johnson &amp; Johnson contra la COVID-19"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Jcovden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"https://es.wikipedia.org/wiki/Janssen_Pharmaceutica" \o "Janssen Pharmaceutica"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Janssen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-</w:t>
      </w:r>
      <w:hyperlink r:id="rId27" w:tooltip="Johnson &amp; Johnson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J&amp;J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873CC8" w:rsidRPr="00873CC8" w:rsidRDefault="00873CC8" w:rsidP="00873CC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es-AR"/>
        </w:rPr>
      </w:pPr>
      <w:hyperlink r:id="rId28" w:tooltip="Vacunas de subunidades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Vacunas de subunidades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o vacuna de antígenos peptídicos: 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"https://es.wikipedia.org/wiki/EpiVacCorona" \o "EpiVacCorona" </w:instrText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873CC8">
        <w:rPr>
          <w:rFonts w:ascii="Arial" w:eastAsia="Times New Roman" w:hAnsi="Arial" w:cs="Arial"/>
          <w:sz w:val="24"/>
          <w:szCs w:val="24"/>
          <w:u w:val="single"/>
          <w:lang w:eastAsia="es-AR"/>
        </w:rPr>
        <w:t>EpiVacCorona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del </w:t>
      </w:r>
      <w:hyperlink r:id="rId29" w:tooltip="Centro Nacional de Investigación de Virología y Biotecnología VECTOR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Instituto Vector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, </w:t>
      </w:r>
      <w:hyperlink r:id="rId30" w:tooltip="Abdala (vacuna)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Abdala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del </w:t>
      </w:r>
      <w:hyperlink r:id="rId31" w:tooltip="Centro de Ingeniería Genética y Biotecnología de Cuba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Centro de Ingeniería Genética y Biotecnología de Cuba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y </w:t>
      </w:r>
      <w:hyperlink r:id="rId32" w:tooltip="Soberana 02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Soberana 02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 xml:space="preserve"> del Instituto </w:t>
      </w:r>
      <w:proofErr w:type="spellStart"/>
      <w:r w:rsidRPr="00873CC8">
        <w:rPr>
          <w:rFonts w:ascii="Arial" w:eastAsia="Times New Roman" w:hAnsi="Arial" w:cs="Arial"/>
          <w:sz w:val="24"/>
          <w:szCs w:val="24"/>
          <w:lang w:eastAsia="es-AR"/>
        </w:rPr>
        <w:t>Finlay</w:t>
      </w:r>
      <w:proofErr w:type="spellEnd"/>
      <w:r w:rsidRPr="00873CC8">
        <w:rPr>
          <w:rFonts w:ascii="Arial" w:eastAsia="Times New Roman" w:hAnsi="Arial" w:cs="Arial"/>
          <w:sz w:val="24"/>
          <w:szCs w:val="24"/>
          <w:lang w:eastAsia="es-AR"/>
        </w:rPr>
        <w:t xml:space="preserve"> de Vacunas.</w:t>
      </w:r>
    </w:p>
    <w:p w:rsidR="00873CC8" w:rsidRDefault="00873CC8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73CC8">
        <w:rPr>
          <w:rFonts w:ascii="Arial" w:eastAsia="Times New Roman" w:hAnsi="Arial" w:cs="Arial"/>
          <w:sz w:val="24"/>
          <w:szCs w:val="24"/>
          <w:lang w:eastAsia="es-AR"/>
        </w:rPr>
        <w:t>A fecha de marzo de 2023, la </w:t>
      </w:r>
      <w:hyperlink r:id="rId33" w:tooltip="Organización Mundial de la Salud" w:history="1">
        <w:r w:rsidRPr="00873CC8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Organización Mundial de la Salud</w:t>
        </w:r>
      </w:hyperlink>
      <w:r w:rsidRPr="00873CC8">
        <w:rPr>
          <w:rFonts w:ascii="Arial" w:eastAsia="Times New Roman" w:hAnsi="Arial" w:cs="Arial"/>
          <w:sz w:val="24"/>
          <w:szCs w:val="24"/>
          <w:lang w:eastAsia="es-AR"/>
        </w:rPr>
        <w:t> aconseja priorizar la administración de dosis de refuerzo a las personas de riesgo, principalmente personas ancianas, inmunodeprimidas o con comorbilidades graves. Por el contrario, para los menores de 17 años sanos la OMS insta a los estados a que reconsideren la necesidad de vacunarlos dado el escaso beneficio sanitario que les aporta la vacuna.</w:t>
      </w:r>
    </w:p>
    <w:p w:rsidR="009E2034" w:rsidRDefault="009E2034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9E2034" w:rsidRDefault="009E2034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bookmarkStart w:id="0" w:name="_GoBack"/>
      <w:bookmarkEnd w:id="0"/>
    </w:p>
    <w:p w:rsidR="009E2034" w:rsidRDefault="009E2034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9E2034" w:rsidRPr="00873CC8" w:rsidRDefault="009E2034" w:rsidP="00873CC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917D54" w:rsidRPr="00A607AF" w:rsidRDefault="009E2034" w:rsidP="009E2034">
      <w:pPr>
        <w:jc w:val="center"/>
        <w:rPr>
          <w:rFonts w:ascii="Arial" w:hAnsi="Arial" w:cs="Arial"/>
          <w:b/>
          <w:sz w:val="24"/>
          <w:szCs w:val="24"/>
        </w:rPr>
      </w:pPr>
      <w:r w:rsidRPr="00A607AF">
        <w:rPr>
          <w:rFonts w:ascii="Arial" w:hAnsi="Arial" w:cs="Arial"/>
          <w:b/>
          <w:sz w:val="24"/>
          <w:szCs w:val="24"/>
        </w:rPr>
        <w:t>SINTOMATOLOGIA</w:t>
      </w:r>
    </w:p>
    <w:p w:rsidR="0094759C" w:rsidRPr="00C502E0" w:rsidRDefault="00E3444D" w:rsidP="00E344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Fiebre</w:t>
      </w:r>
    </w:p>
    <w:p w:rsidR="00E3444D" w:rsidRPr="00C502E0" w:rsidRDefault="00E3444D" w:rsidP="00E344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Cansancio</w:t>
      </w:r>
    </w:p>
    <w:p w:rsidR="00E3444D" w:rsidRPr="00C502E0" w:rsidRDefault="00E3444D" w:rsidP="00E344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Dolor de cabeza</w:t>
      </w:r>
    </w:p>
    <w:p w:rsidR="00E3444D" w:rsidRPr="00C502E0" w:rsidRDefault="00E3444D" w:rsidP="00E344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Dolor muscular</w:t>
      </w:r>
    </w:p>
    <w:p w:rsidR="00E3444D" w:rsidRPr="00C502E0" w:rsidRDefault="00E3444D" w:rsidP="00E344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Escalofríos</w:t>
      </w:r>
    </w:p>
    <w:p w:rsidR="00E3444D" w:rsidRPr="00C502E0" w:rsidRDefault="00E3444D" w:rsidP="00E344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Diarrea</w:t>
      </w:r>
    </w:p>
    <w:p w:rsidR="00EF0313" w:rsidRPr="00C502E0" w:rsidRDefault="00E3444D" w:rsidP="00EF031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>Dolor o enrojecimiento en el lugar de la inyección</w:t>
      </w:r>
    </w:p>
    <w:p w:rsidR="00EF0313" w:rsidRPr="00C502E0" w:rsidRDefault="00EF0313" w:rsidP="00EF0313">
      <w:pPr>
        <w:pStyle w:val="Prrafodelista"/>
        <w:rPr>
          <w:rFonts w:ascii="Arial" w:hAnsi="Arial" w:cs="Arial"/>
          <w:sz w:val="24"/>
          <w:szCs w:val="24"/>
        </w:rPr>
      </w:pPr>
    </w:p>
    <w:p w:rsidR="00EF0313" w:rsidRPr="00C502E0" w:rsidRDefault="001D4242" w:rsidP="001D4242">
      <w:pPr>
        <w:rPr>
          <w:rFonts w:ascii="Arial" w:hAnsi="Arial" w:cs="Arial"/>
          <w:sz w:val="24"/>
          <w:szCs w:val="24"/>
        </w:rPr>
      </w:pPr>
      <w:r w:rsidRPr="00C502E0">
        <w:rPr>
          <w:rFonts w:ascii="Arial" w:hAnsi="Arial" w:cs="Arial"/>
          <w:sz w:val="24"/>
          <w:szCs w:val="24"/>
        </w:rPr>
        <w:t xml:space="preserve">A la mayoría de las personas  le afecta más el coronavirus en: La nariz, los pulmones, la garganta y algunos el </w:t>
      </w:r>
      <w:r w:rsidR="009B14A3" w:rsidRPr="00C502E0">
        <w:rPr>
          <w:rFonts w:ascii="Arial" w:hAnsi="Arial" w:cs="Arial"/>
          <w:sz w:val="24"/>
          <w:szCs w:val="24"/>
        </w:rPr>
        <w:t>corazón</w:t>
      </w:r>
      <w:r w:rsidR="00C502E0">
        <w:rPr>
          <w:rFonts w:ascii="Arial" w:hAnsi="Arial" w:cs="Arial"/>
          <w:sz w:val="24"/>
          <w:szCs w:val="24"/>
        </w:rPr>
        <w:t>.</w:t>
      </w:r>
    </w:p>
    <w:sectPr w:rsidR="00EF0313" w:rsidRPr="00C502E0">
      <w:headerReference w:type="defaul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77C" w:rsidRDefault="00E7677C" w:rsidP="00E7677C">
      <w:pPr>
        <w:spacing w:after="0" w:line="240" w:lineRule="auto"/>
      </w:pPr>
      <w:r>
        <w:separator/>
      </w:r>
    </w:p>
  </w:endnote>
  <w:endnote w:type="continuationSeparator" w:id="0">
    <w:p w:rsidR="00E7677C" w:rsidRDefault="00E7677C" w:rsidP="00E7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77C" w:rsidRDefault="00E7677C" w:rsidP="00E7677C">
      <w:pPr>
        <w:spacing w:after="0" w:line="240" w:lineRule="auto"/>
      </w:pPr>
      <w:r>
        <w:separator/>
      </w:r>
    </w:p>
  </w:footnote>
  <w:footnote w:type="continuationSeparator" w:id="0">
    <w:p w:rsidR="00E7677C" w:rsidRDefault="00E7677C" w:rsidP="00E7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7C" w:rsidRDefault="00E7677C">
    <w:pPr>
      <w:pStyle w:val="Encabezado"/>
      <w:rPr>
        <w:sz w:val="48"/>
        <w:szCs w:val="48"/>
        <w:lang w:val="es-ES"/>
      </w:rPr>
    </w:pPr>
    <w:r>
      <w:rPr>
        <w:sz w:val="48"/>
        <w:szCs w:val="48"/>
        <w:lang w:val="es-ES"/>
      </w:rPr>
      <w:t xml:space="preserve">                       </w:t>
    </w:r>
  </w:p>
  <w:p w:rsidR="00835E77" w:rsidRPr="00E7677C" w:rsidRDefault="00835E77">
    <w:pPr>
      <w:pStyle w:val="Encabezado"/>
      <w:rPr>
        <w:sz w:val="48"/>
        <w:szCs w:val="48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7260C"/>
    <w:multiLevelType w:val="hybridMultilevel"/>
    <w:tmpl w:val="B9DCA3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45E84"/>
    <w:multiLevelType w:val="hybridMultilevel"/>
    <w:tmpl w:val="7FC40F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0189A"/>
    <w:multiLevelType w:val="multilevel"/>
    <w:tmpl w:val="F5B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D376F"/>
    <w:multiLevelType w:val="multilevel"/>
    <w:tmpl w:val="D5B2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7C"/>
    <w:rsid w:val="001001B0"/>
    <w:rsid w:val="001D4242"/>
    <w:rsid w:val="002B5C7B"/>
    <w:rsid w:val="00446E46"/>
    <w:rsid w:val="00673B58"/>
    <w:rsid w:val="00835E77"/>
    <w:rsid w:val="00866200"/>
    <w:rsid w:val="00873CC8"/>
    <w:rsid w:val="00917D54"/>
    <w:rsid w:val="0094759C"/>
    <w:rsid w:val="009B14A3"/>
    <w:rsid w:val="009E2034"/>
    <w:rsid w:val="00A607AF"/>
    <w:rsid w:val="00B603A2"/>
    <w:rsid w:val="00C502E0"/>
    <w:rsid w:val="00E3444D"/>
    <w:rsid w:val="00E7677C"/>
    <w:rsid w:val="00E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74297-6CBB-4874-B3D7-D06D5AF7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3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77C"/>
  </w:style>
  <w:style w:type="paragraph" w:styleId="Piedepgina">
    <w:name w:val="footer"/>
    <w:basedOn w:val="Normal"/>
    <w:link w:val="PiedepginaCar"/>
    <w:uiPriority w:val="99"/>
    <w:unhideWhenUsed/>
    <w:rsid w:val="00E76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77C"/>
  </w:style>
  <w:style w:type="paragraph" w:styleId="Prrafodelista">
    <w:name w:val="List Paragraph"/>
    <w:basedOn w:val="Normal"/>
    <w:uiPriority w:val="34"/>
    <w:qFormat/>
    <w:rsid w:val="009475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73CC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7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73CC8"/>
    <w:rPr>
      <w:color w:val="0000FF"/>
      <w:u w:val="single"/>
    </w:rPr>
  </w:style>
  <w:style w:type="character" w:customStyle="1" w:styleId="mw-headline">
    <w:name w:val="mw-headline"/>
    <w:basedOn w:val="Fuentedeprrafopredeter"/>
    <w:rsid w:val="00873CC8"/>
  </w:style>
  <w:style w:type="character" w:customStyle="1" w:styleId="mw-editsection">
    <w:name w:val="mw-editsection"/>
    <w:basedOn w:val="Fuentedeprrafopredeter"/>
    <w:rsid w:val="00873CC8"/>
  </w:style>
  <w:style w:type="character" w:customStyle="1" w:styleId="mw-editsection-bracket">
    <w:name w:val="mw-editsection-bracket"/>
    <w:basedOn w:val="Fuentedeprrafopredeter"/>
    <w:rsid w:val="00873CC8"/>
  </w:style>
  <w:style w:type="character" w:customStyle="1" w:styleId="mw-editsection-like">
    <w:name w:val="mw-editsection-like"/>
    <w:basedOn w:val="Fuentedeprrafopredeter"/>
    <w:rsid w:val="0087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932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single" w:sz="18" w:space="10" w:color="C8CCD1"/>
            <w:bottom w:val="none" w:sz="0" w:space="0" w:color="auto"/>
            <w:right w:val="none" w:sz="0" w:space="0" w:color="auto"/>
          </w:divBdr>
          <w:divsChild>
            <w:div w:id="5355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8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ARN_mensajero" TargetMode="External"/><Relationship Id="rId18" Type="http://schemas.openxmlformats.org/officeDocument/2006/relationships/hyperlink" Target="https://es.wikipedia.org/wiki/Vacuna_de_Sinopharm_contra_la_COVID-19" TargetMode="External"/><Relationship Id="rId26" Type="http://schemas.openxmlformats.org/officeDocument/2006/relationships/hyperlink" Target="https://es.wikipedia.org/wiki/CanSino_Biologi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Centro_Nacional_de_Investigaci%C3%B3n_de_Epidemiolog%C3%ADa_y_Microbiolog%C3%ADa_Gamaleya" TargetMode="External"/><Relationship Id="rId34" Type="http://schemas.openxmlformats.org/officeDocument/2006/relationships/header" Target="header1.xml"/><Relationship Id="rId7" Type="http://schemas.openxmlformats.org/officeDocument/2006/relationships/hyperlink" Target="https://es.wikipedia.org/wiki/Vacuna" TargetMode="External"/><Relationship Id="rId12" Type="http://schemas.openxmlformats.org/officeDocument/2006/relationships/hyperlink" Target="https://es.wikipedia.org/wiki/%C3%81cido_ribonucleico" TargetMode="External"/><Relationship Id="rId17" Type="http://schemas.openxmlformats.org/officeDocument/2006/relationships/hyperlink" Target="https://es.wikipedia.org/wiki/Vacuna_inactivada" TargetMode="External"/><Relationship Id="rId25" Type="http://schemas.openxmlformats.org/officeDocument/2006/relationships/hyperlink" Target="https://es.wikipedia.org/wiki/Convidecia" TargetMode="External"/><Relationship Id="rId33" Type="http://schemas.openxmlformats.org/officeDocument/2006/relationships/hyperlink" Target="https://es.wikipedia.org/wiki/Organizaci%C3%B3n_Mundial_de_la_Salud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Moderna_(compa%C3%B1%C3%ADa)" TargetMode="External"/><Relationship Id="rId20" Type="http://schemas.openxmlformats.org/officeDocument/2006/relationships/hyperlink" Target="https://es.wikipedia.org/wiki/Vector_viral" TargetMode="External"/><Relationship Id="rId29" Type="http://schemas.openxmlformats.org/officeDocument/2006/relationships/hyperlink" Target="https://es.wikipedia.org/wiki/Centro_Nacional_de_Investigaci%C3%B3n_de_Virolog%C3%ADa_y_Biotecnolog%C3%ADa_VECT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Pandemia_de_COVID-19" TargetMode="External"/><Relationship Id="rId24" Type="http://schemas.openxmlformats.org/officeDocument/2006/relationships/hyperlink" Target="https://es.wikipedia.org/wiki/AstraZeneca" TargetMode="External"/><Relationship Id="rId32" Type="http://schemas.openxmlformats.org/officeDocument/2006/relationships/hyperlink" Target="https://es.wikipedia.org/wiki/Soberana_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Pfizer" TargetMode="External"/><Relationship Id="rId23" Type="http://schemas.openxmlformats.org/officeDocument/2006/relationships/hyperlink" Target="https://es.wikipedia.org/wiki/Universidad_de_Oxford" TargetMode="External"/><Relationship Id="rId28" Type="http://schemas.openxmlformats.org/officeDocument/2006/relationships/hyperlink" Target="https://es.wikipedia.org/wiki/Vacunas_de_subunidad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s.wikipedia.org/wiki/SARS-CoV-2" TargetMode="External"/><Relationship Id="rId19" Type="http://schemas.openxmlformats.org/officeDocument/2006/relationships/hyperlink" Target="https://es.wikipedia.org/w/index.php?title=WIBP-CorV&amp;action=edit&amp;redlink=1" TargetMode="External"/><Relationship Id="rId31" Type="http://schemas.openxmlformats.org/officeDocument/2006/relationships/hyperlink" Target="https://es.wikipedia.org/wiki/Centro_de_Ingenier%C3%ADa_Gen%C3%A9tica_y_Biotecnolog%C3%ADa_de_Cu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VID-19" TargetMode="External"/><Relationship Id="rId14" Type="http://schemas.openxmlformats.org/officeDocument/2006/relationships/hyperlink" Target="https://es.wikipedia.org/wiki/Vacuna_de_ARN" TargetMode="External"/><Relationship Id="rId22" Type="http://schemas.openxmlformats.org/officeDocument/2006/relationships/hyperlink" Target="https://es.wikipedia.org/wiki/Vacuna_de_Oxford-AstraZeneca_contra_la_COVID-19" TargetMode="External"/><Relationship Id="rId27" Type="http://schemas.openxmlformats.org/officeDocument/2006/relationships/hyperlink" Target="https://es.wikipedia.org/wiki/Johnson_%26_Johnson" TargetMode="External"/><Relationship Id="rId30" Type="http://schemas.openxmlformats.org/officeDocument/2006/relationships/hyperlink" Target="https://es.wikipedia.org/wiki/Abdala_(vacuna)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s.wikipedia.org/wiki/Prevenci%C3%B3n_prima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14</cp:revision>
  <dcterms:created xsi:type="dcterms:W3CDTF">2023-09-15T02:04:00Z</dcterms:created>
  <dcterms:modified xsi:type="dcterms:W3CDTF">2023-09-15T20:16:00Z</dcterms:modified>
</cp:coreProperties>
</file>