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B30D84" w:rsidRDefault="00B30D84"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p>
    <w:p w:rsidR="00B30D84" w:rsidRPr="00B30D84" w:rsidRDefault="00B30D84" w:rsidP="00B30D84">
      <w:pPr>
        <w:ind w:left="713" w:firstLine="0"/>
        <w:rPr>
          <w:rFonts w:ascii="Tahoma" w:hAnsi="Tahoma" w:cs="Tahoma"/>
          <w:b/>
          <w:sz w:val="36"/>
        </w:rPr>
      </w:pPr>
    </w:p>
    <w:p w:rsidR="00B30D84" w:rsidRPr="00B30D84" w:rsidRDefault="00B30D84" w:rsidP="00B30D84">
      <w:pPr>
        <w:ind w:firstLine="0"/>
        <w:rPr>
          <w:rFonts w:ascii="Tahoma" w:hAnsi="Tahoma" w:cs="Tahoma"/>
          <w:b/>
          <w:sz w:val="36"/>
        </w:rPr>
      </w:pPr>
      <w:r w:rsidRPr="00B30D84">
        <w:rPr>
          <w:rFonts w:ascii="Tahoma" w:hAnsi="Tahoma" w:cs="Tahoma"/>
          <w:b/>
          <w:sz w:val="36"/>
        </w:rPr>
        <w:t>Alumnos:</w:t>
      </w:r>
      <w:r w:rsidR="00814F43">
        <w:rPr>
          <w:rFonts w:ascii="Tahoma" w:hAnsi="Tahoma" w:cs="Tahoma"/>
          <w:b/>
          <w:sz w:val="36"/>
        </w:rPr>
        <w:t xml:space="preserve"> </w:t>
      </w:r>
      <w:proofErr w:type="spellStart"/>
      <w:r w:rsidR="00814F43">
        <w:rPr>
          <w:rFonts w:ascii="Tahoma" w:hAnsi="Tahoma" w:cs="Tahoma"/>
          <w:b/>
          <w:sz w:val="36"/>
        </w:rPr>
        <w:t>Vargas</w:t>
      </w:r>
      <w:proofErr w:type="gramStart"/>
      <w:r w:rsidR="00814F43">
        <w:rPr>
          <w:rFonts w:ascii="Tahoma" w:hAnsi="Tahoma" w:cs="Tahoma"/>
          <w:b/>
          <w:sz w:val="36"/>
        </w:rPr>
        <w:t>,Carranza,Rueda</w:t>
      </w:r>
      <w:proofErr w:type="spellEnd"/>
      <w:proofErr w:type="gramEnd"/>
      <w:r w:rsidR="00814F43">
        <w:rPr>
          <w:rFonts w:ascii="Tahoma" w:hAnsi="Tahoma" w:cs="Tahoma"/>
          <w:b/>
          <w:sz w:val="36"/>
        </w:rPr>
        <w:t xml:space="preserve"> y </w:t>
      </w:r>
      <w:proofErr w:type="spellStart"/>
      <w:r w:rsidR="00814F43">
        <w:rPr>
          <w:rFonts w:ascii="Tahoma" w:hAnsi="Tahoma" w:cs="Tahoma"/>
          <w:b/>
          <w:sz w:val="36"/>
        </w:rPr>
        <w:t>Frias</w:t>
      </w:r>
      <w:proofErr w:type="spellEnd"/>
      <w:r w:rsidR="00814F43">
        <w:rPr>
          <w:rFonts w:ascii="Tahoma" w:hAnsi="Tahoma" w:cs="Tahoma"/>
          <w:b/>
          <w:sz w:val="36"/>
        </w:rPr>
        <w:t xml:space="preserve"> </w:t>
      </w:r>
    </w:p>
    <w:p w:rsidR="00B30D84" w:rsidRPr="00B30D84" w:rsidRDefault="00B30D84" w:rsidP="00B30D84">
      <w:pPr>
        <w:ind w:firstLine="0"/>
        <w:rPr>
          <w:rFonts w:ascii="Tahoma" w:hAnsi="Tahoma" w:cs="Tahoma"/>
          <w:b/>
          <w:sz w:val="36"/>
        </w:rPr>
      </w:pPr>
    </w:p>
    <w:p w:rsidR="00B30D84" w:rsidRPr="00B30D84" w:rsidRDefault="00B30D84" w:rsidP="00B30D84">
      <w:pPr>
        <w:ind w:firstLine="0"/>
        <w:rPr>
          <w:rFonts w:ascii="Tahoma" w:hAnsi="Tahoma" w:cs="Tahoma"/>
          <w:b/>
          <w:sz w:val="36"/>
        </w:rPr>
      </w:pPr>
      <w:r w:rsidRPr="00B30D84">
        <w:rPr>
          <w:rFonts w:ascii="Tahoma" w:hAnsi="Tahoma" w:cs="Tahoma"/>
          <w:b/>
          <w:sz w:val="36"/>
        </w:rPr>
        <w:t>Profesora:</w:t>
      </w:r>
    </w:p>
    <w:p w:rsidR="00B30D84" w:rsidRPr="00B30D84" w:rsidRDefault="00B30D84" w:rsidP="00B30D84">
      <w:pPr>
        <w:ind w:firstLine="0"/>
        <w:rPr>
          <w:rFonts w:ascii="Tahoma" w:hAnsi="Tahoma" w:cs="Tahoma"/>
          <w:b/>
          <w:sz w:val="36"/>
        </w:rPr>
      </w:pPr>
    </w:p>
    <w:p w:rsidR="00B30D84" w:rsidRPr="00814F43" w:rsidRDefault="00B30D84" w:rsidP="00B30D84">
      <w:pPr>
        <w:ind w:firstLine="0"/>
        <w:rPr>
          <w:rFonts w:ascii="Tahoma" w:hAnsi="Tahoma" w:cs="Tahoma"/>
          <w:b/>
          <w:sz w:val="36"/>
        </w:rPr>
      </w:pPr>
      <w:r w:rsidRPr="00B30D84">
        <w:rPr>
          <w:rFonts w:ascii="Tahoma" w:hAnsi="Tahoma" w:cs="Tahoma"/>
          <w:b/>
          <w:sz w:val="36"/>
        </w:rPr>
        <w:t>Curso:</w:t>
      </w:r>
      <w:r w:rsidR="00814F43">
        <w:rPr>
          <w:rFonts w:ascii="Tahoma" w:hAnsi="Tahoma" w:cs="Tahoma"/>
          <w:b/>
          <w:sz w:val="36"/>
        </w:rPr>
        <w:t xml:space="preserve"> 6</w:t>
      </w:r>
      <w:r w:rsidR="00814F43">
        <w:rPr>
          <w:rFonts w:ascii="Tahoma" w:hAnsi="Tahoma" w:cs="Tahoma"/>
          <w:b/>
          <w:sz w:val="36"/>
          <w:vertAlign w:val="superscript"/>
        </w:rPr>
        <w:t>to</w:t>
      </w:r>
      <w:r w:rsidR="00814F43">
        <w:rPr>
          <w:rFonts w:ascii="Tahoma" w:hAnsi="Tahoma" w:cs="Tahoma"/>
          <w:b/>
          <w:sz w:val="36"/>
        </w:rPr>
        <w:t>B</w:t>
      </w:r>
    </w:p>
    <w:p w:rsidR="00B30D84" w:rsidRPr="00B30D84" w:rsidRDefault="00B30D84" w:rsidP="00B30D84">
      <w:pPr>
        <w:ind w:firstLine="0"/>
        <w:rPr>
          <w:rFonts w:ascii="Tahoma" w:hAnsi="Tahoma" w:cs="Tahoma"/>
          <w:b/>
          <w:sz w:val="36"/>
        </w:rPr>
      </w:pPr>
      <w:r w:rsidRPr="00B30D84">
        <w:rPr>
          <w:rFonts w:ascii="Tahoma" w:hAnsi="Tahoma" w:cs="Tahoma"/>
          <w:b/>
          <w:sz w:val="36"/>
        </w:rPr>
        <w:t xml:space="preserve"> </w:t>
      </w:r>
    </w:p>
    <w:p w:rsidR="00B30D84" w:rsidRPr="00B30D84" w:rsidRDefault="00B30D84" w:rsidP="00CE6A1F">
      <w:pPr>
        <w:spacing w:after="27" w:line="249" w:lineRule="auto"/>
        <w:ind w:right="0" w:firstLine="0"/>
        <w:jc w:val="center"/>
        <w:rPr>
          <w:rFonts w:ascii="Tahoma" w:hAnsi="Tahoma" w:cs="Tahoma"/>
          <w:b/>
          <w:sz w:val="36"/>
        </w:rPr>
      </w:pPr>
      <w:r w:rsidRPr="009F2A91">
        <w:rPr>
          <w:rFonts w:ascii="Tahoma" w:hAnsi="Tahoma" w:cs="Tahoma"/>
          <w:b/>
          <w:sz w:val="36"/>
          <w:highlight w:val="green"/>
        </w:rPr>
        <w:t>Pueden agregarse una imagen o imágenes si lo desea el grupo de trabajo.</w:t>
      </w:r>
    </w:p>
    <w:p w:rsidR="00B30D84" w:rsidRPr="00B30D84" w:rsidRDefault="00B30D84" w:rsidP="00B30D84">
      <w:pPr>
        <w:spacing w:after="0" w:line="259" w:lineRule="auto"/>
        <w:ind w:left="5" w:firstLine="0"/>
        <w:rPr>
          <w:rFonts w:ascii="Tahoma" w:hAnsi="Tahoma" w:cs="Tahoma"/>
          <w:b/>
          <w:sz w:val="36"/>
        </w:rPr>
      </w:pPr>
      <w:r w:rsidRPr="00B30D84">
        <w:rPr>
          <w:rFonts w:ascii="Tahoma" w:hAnsi="Tahoma" w:cs="Tahoma"/>
          <w:b/>
          <w:sz w:val="36"/>
        </w:rPr>
        <w:t xml:space="preserve"> </w:t>
      </w:r>
    </w:p>
    <w:p w:rsidR="00B30D84" w:rsidRPr="00B30D84" w:rsidRDefault="00B30D84" w:rsidP="00B30D84">
      <w:pPr>
        <w:spacing w:after="160" w:line="259" w:lineRule="auto"/>
        <w:ind w:right="0" w:firstLine="0"/>
        <w:jc w:val="left"/>
        <w:rPr>
          <w:rFonts w:ascii="Tahoma" w:hAnsi="Tahoma" w:cs="Tahoma"/>
          <w:b/>
          <w:sz w:val="36"/>
          <w:u w:val="single" w:color="000000"/>
        </w:rPr>
      </w:pPr>
      <w:r w:rsidRPr="00B30D84">
        <w:rPr>
          <w:rFonts w:ascii="Tahoma" w:hAnsi="Tahoma" w:cs="Tahoma"/>
          <w:b/>
          <w:sz w:val="36"/>
          <w:u w:val="single" w:color="000000"/>
        </w:rPr>
        <w:br w:type="page"/>
      </w:r>
      <w:r w:rsidR="00CE6A1F" w:rsidRPr="00B30D84">
        <w:rPr>
          <w:rFonts w:ascii="Tahoma" w:hAnsi="Tahoma" w:cs="Tahoma"/>
          <w:b/>
        </w:rPr>
        <w:lastRenderedPageBreak/>
        <w:t>Í</w:t>
      </w:r>
      <w:r w:rsidR="00CE6A1F">
        <w:rPr>
          <w:rFonts w:ascii="Tahoma" w:hAnsi="Tahoma" w:cs="Tahoma"/>
          <w:b/>
        </w:rPr>
        <w:t xml:space="preserve">NDICE. </w:t>
      </w:r>
      <w:r w:rsidR="00CE6A1F" w:rsidRPr="009F2A91">
        <w:rPr>
          <w:rFonts w:ascii="Tahoma" w:hAnsi="Tahoma" w:cs="Tahoma"/>
          <w:b/>
          <w:highlight w:val="green"/>
        </w:rPr>
        <w:t>COMPLETAR CON LAS PÁGINAS CORRESPONDIENTES</w:t>
      </w:r>
    </w:p>
    <w:p w:rsidR="00B30D84" w:rsidRPr="00B30D84" w:rsidRDefault="00B30D84" w:rsidP="0018549A">
      <w:pPr>
        <w:spacing w:line="360" w:lineRule="auto"/>
        <w:ind w:firstLine="0"/>
        <w:rPr>
          <w:rFonts w:ascii="Tahoma" w:hAnsi="Tahoma" w:cs="Tahoma"/>
        </w:rPr>
      </w:pPr>
      <w:r w:rsidRPr="00B30D84">
        <w:rPr>
          <w:rFonts w:ascii="Tahoma" w:hAnsi="Tahoma" w:cs="Tahoma"/>
          <w:b/>
        </w:rPr>
        <w:t>Dedicatoria</w:t>
      </w:r>
      <w:r w:rsidR="00CE6A1F" w:rsidRPr="00CE6A1F">
        <w:rPr>
          <w:rFonts w:ascii="Tahoma" w:hAnsi="Tahoma" w:cs="Tahoma"/>
        </w:rPr>
        <w:t>………………………………………………</w:t>
      </w:r>
      <w:r w:rsidR="00CE6A1F">
        <w:rPr>
          <w:rFonts w:ascii="Tahoma" w:hAnsi="Tahoma" w:cs="Tahoma"/>
        </w:rPr>
        <w:t>………………….</w:t>
      </w:r>
      <w:r w:rsidR="00CE6A1F" w:rsidRPr="00CE6A1F">
        <w:rPr>
          <w:rFonts w:ascii="Tahoma" w:hAnsi="Tahoma" w:cs="Tahoma"/>
        </w:rPr>
        <w:t>……………………..2</w:t>
      </w:r>
    </w:p>
    <w:p w:rsidR="004070A8" w:rsidRPr="00B30D84" w:rsidRDefault="00CE6A1F" w:rsidP="0018549A">
      <w:pPr>
        <w:spacing w:line="360" w:lineRule="auto"/>
        <w:ind w:firstLine="0"/>
        <w:rPr>
          <w:rFonts w:ascii="Tahoma" w:hAnsi="Tahoma" w:cs="Tahoma"/>
        </w:rPr>
      </w:pPr>
      <w:r>
        <w:rPr>
          <w:rFonts w:ascii="Tahoma" w:hAnsi="Tahoma" w:cs="Tahoma"/>
          <w:b/>
        </w:rPr>
        <w:t>Introducción</w:t>
      </w:r>
      <w:r w:rsidRPr="00CE6A1F">
        <w:rPr>
          <w:rFonts w:ascii="Tahoma" w:hAnsi="Tahoma" w:cs="Tahoma"/>
        </w:rPr>
        <w:t>……………………………………………………………………</w:t>
      </w:r>
      <w:r w:rsidR="0018549A">
        <w:rPr>
          <w:rFonts w:ascii="Tahoma" w:hAnsi="Tahoma" w:cs="Tahoma"/>
        </w:rPr>
        <w:t>…………………</w:t>
      </w:r>
    </w:p>
    <w:p w:rsidR="00B30D84" w:rsidRPr="00B30D84" w:rsidRDefault="00B30D84" w:rsidP="0018549A">
      <w:pPr>
        <w:spacing w:line="360" w:lineRule="auto"/>
        <w:ind w:firstLine="0"/>
        <w:rPr>
          <w:rFonts w:ascii="Tahoma" w:hAnsi="Tahoma" w:cs="Tahoma"/>
        </w:rPr>
      </w:pPr>
      <w:r w:rsidRPr="00B30D84">
        <w:rPr>
          <w:rFonts w:ascii="Tahoma" w:hAnsi="Tahoma" w:cs="Tahoma"/>
          <w:b/>
        </w:rPr>
        <w:t xml:space="preserve">Planteo del problema: </w:t>
      </w:r>
    </w:p>
    <w:p w:rsidR="00B30D84" w:rsidRPr="00B30D84" w:rsidRDefault="00CE6A1F" w:rsidP="0018549A">
      <w:pPr>
        <w:spacing w:line="360" w:lineRule="auto"/>
        <w:ind w:firstLine="0"/>
        <w:rPr>
          <w:rFonts w:ascii="Tahoma" w:hAnsi="Tahoma" w:cs="Tahoma"/>
        </w:rPr>
      </w:pPr>
      <w:r>
        <w:rPr>
          <w:rFonts w:ascii="Tahoma" w:hAnsi="Tahoma" w:cs="Tahoma"/>
          <w:b/>
        </w:rPr>
        <w:t>Justificación</w:t>
      </w:r>
      <w:r w:rsidRPr="00CE6A1F">
        <w:rPr>
          <w:rFonts w:ascii="Tahoma" w:hAnsi="Tahoma" w:cs="Tahoma"/>
        </w:rPr>
        <w:t>…………………………………………………………………….</w:t>
      </w:r>
    </w:p>
    <w:p w:rsidR="00B30D84" w:rsidRPr="00B30D84" w:rsidRDefault="00B30D84" w:rsidP="0018549A">
      <w:pPr>
        <w:spacing w:line="360" w:lineRule="auto"/>
        <w:ind w:firstLine="0"/>
        <w:rPr>
          <w:rFonts w:ascii="Tahoma" w:hAnsi="Tahoma" w:cs="Tahoma"/>
        </w:rPr>
      </w:pPr>
      <w:r w:rsidRPr="00B30D84">
        <w:rPr>
          <w:rFonts w:ascii="Tahoma" w:hAnsi="Tahoma" w:cs="Tahoma"/>
          <w:b/>
        </w:rPr>
        <w:t>Preguntas</w:t>
      </w:r>
      <w:r w:rsidR="009F2A91" w:rsidRPr="00CE6A1F">
        <w:rPr>
          <w:rFonts w:ascii="Tahoma" w:hAnsi="Tahoma" w:cs="Tahoma"/>
        </w:rPr>
        <w:t>…………………………………………………………………….</w:t>
      </w:r>
      <w:r w:rsidRPr="00B30D84">
        <w:rPr>
          <w:rFonts w:ascii="Tahoma" w:hAnsi="Tahoma" w:cs="Tahoma"/>
          <w:b/>
        </w:rPr>
        <w:t xml:space="preserve">  </w:t>
      </w:r>
    </w:p>
    <w:p w:rsidR="00B30D84" w:rsidRDefault="00B30D84" w:rsidP="0018549A">
      <w:pPr>
        <w:spacing w:line="360" w:lineRule="auto"/>
        <w:ind w:firstLine="0"/>
        <w:rPr>
          <w:rFonts w:ascii="Tahoma" w:hAnsi="Tahoma" w:cs="Tahoma"/>
          <w:b/>
        </w:rPr>
      </w:pPr>
      <w:r w:rsidRPr="00B30D84">
        <w:rPr>
          <w:rFonts w:ascii="Tahoma" w:hAnsi="Tahoma" w:cs="Tahoma"/>
          <w:b/>
        </w:rPr>
        <w:t>Viabilidad</w:t>
      </w:r>
      <w:r w:rsidR="009F2A91" w:rsidRPr="00CE6A1F">
        <w:rPr>
          <w:rFonts w:ascii="Tahoma" w:hAnsi="Tahoma" w:cs="Tahoma"/>
        </w:rPr>
        <w:t>…………………………………………………………………….</w:t>
      </w:r>
      <w:r w:rsidRPr="00B30D84">
        <w:rPr>
          <w:rFonts w:ascii="Tahoma" w:hAnsi="Tahoma" w:cs="Tahoma"/>
          <w:b/>
        </w:rPr>
        <w:t xml:space="preserve"> </w:t>
      </w:r>
    </w:p>
    <w:p w:rsidR="008E1604" w:rsidRDefault="0018549A" w:rsidP="0018549A">
      <w:pPr>
        <w:spacing w:line="360" w:lineRule="auto"/>
        <w:ind w:firstLine="0"/>
        <w:rPr>
          <w:rFonts w:ascii="Tahoma" w:hAnsi="Tahoma" w:cs="Tahoma"/>
          <w:b/>
          <w:highlight w:val="green"/>
        </w:rPr>
      </w:pPr>
      <w:r>
        <w:rPr>
          <w:rFonts w:ascii="Tahoma" w:hAnsi="Tahoma" w:cs="Tahoma"/>
          <w:b/>
          <w:highlight w:val="green"/>
        </w:rPr>
        <w:t>Objetivos:</w:t>
      </w:r>
      <w:r w:rsidR="00E91FF9" w:rsidRPr="00E91FF9">
        <w:rPr>
          <w:rFonts w:ascii="Tahoma" w:hAnsi="Tahoma" w:cs="Tahoma"/>
        </w:rPr>
        <w:t>………………………………………………………………………..</w:t>
      </w:r>
    </w:p>
    <w:p w:rsidR="009F2A91" w:rsidRPr="009F2A91" w:rsidRDefault="009F2A91" w:rsidP="0018549A">
      <w:pPr>
        <w:spacing w:line="360" w:lineRule="auto"/>
        <w:ind w:firstLine="0"/>
        <w:rPr>
          <w:rFonts w:ascii="Tahoma" w:hAnsi="Tahoma" w:cs="Tahoma"/>
          <w:b/>
          <w:highlight w:val="green"/>
        </w:rPr>
      </w:pPr>
      <w:r w:rsidRPr="009F2A91">
        <w:rPr>
          <w:rFonts w:ascii="Tahoma" w:hAnsi="Tahoma" w:cs="Tahoma"/>
          <w:b/>
          <w:highlight w:val="green"/>
        </w:rPr>
        <w:t>Marco teórico:</w:t>
      </w:r>
    </w:p>
    <w:p w:rsidR="009F2A91" w:rsidRPr="009F2A91" w:rsidRDefault="009F2A91" w:rsidP="0018549A">
      <w:pPr>
        <w:spacing w:line="360" w:lineRule="auto"/>
        <w:ind w:firstLine="0"/>
        <w:rPr>
          <w:rFonts w:ascii="Tahoma" w:hAnsi="Tahoma" w:cs="Tahoma"/>
          <w:b/>
          <w:highlight w:val="green"/>
        </w:rPr>
      </w:pPr>
      <w:r w:rsidRPr="009F2A91">
        <w:rPr>
          <w:rFonts w:ascii="Tahoma" w:hAnsi="Tahoma" w:cs="Tahoma"/>
          <w:b/>
          <w:highlight w:val="green"/>
        </w:rPr>
        <w:t>Marco histórico</w:t>
      </w:r>
      <w:r w:rsidRPr="009F2A91">
        <w:rPr>
          <w:rFonts w:ascii="Tahoma" w:hAnsi="Tahoma" w:cs="Tahoma"/>
          <w:highlight w:val="green"/>
        </w:rPr>
        <w:t>…………………………………………………………………….</w:t>
      </w:r>
    </w:p>
    <w:p w:rsidR="009F2A91" w:rsidRPr="009F2A91" w:rsidRDefault="009F2A91" w:rsidP="0018549A">
      <w:pPr>
        <w:spacing w:line="360" w:lineRule="auto"/>
        <w:ind w:firstLine="0"/>
        <w:rPr>
          <w:rFonts w:ascii="Tahoma" w:hAnsi="Tahoma" w:cs="Tahoma"/>
          <w:b/>
          <w:highlight w:val="green"/>
        </w:rPr>
      </w:pPr>
      <w:r w:rsidRPr="009F2A91">
        <w:rPr>
          <w:rFonts w:ascii="Tahoma" w:hAnsi="Tahoma" w:cs="Tahoma"/>
          <w:b/>
          <w:highlight w:val="green"/>
        </w:rPr>
        <w:t>Marco legal</w:t>
      </w:r>
      <w:r w:rsidRPr="009F2A91">
        <w:rPr>
          <w:rFonts w:ascii="Tahoma" w:hAnsi="Tahoma" w:cs="Tahoma"/>
          <w:highlight w:val="green"/>
        </w:rPr>
        <w:t>…………………………………………………………………….</w:t>
      </w:r>
    </w:p>
    <w:p w:rsidR="009F2A91" w:rsidRPr="009F2A91" w:rsidRDefault="009F2A91" w:rsidP="0018549A">
      <w:pPr>
        <w:spacing w:line="360" w:lineRule="auto"/>
        <w:ind w:firstLine="0"/>
        <w:rPr>
          <w:rFonts w:ascii="Tahoma" w:hAnsi="Tahoma" w:cs="Tahoma"/>
          <w:b/>
          <w:highlight w:val="green"/>
        </w:rPr>
      </w:pPr>
      <w:r w:rsidRPr="009F2A91">
        <w:rPr>
          <w:rFonts w:ascii="Tahoma" w:hAnsi="Tahoma" w:cs="Tahoma"/>
          <w:b/>
          <w:highlight w:val="green"/>
        </w:rPr>
        <w:t>Marco conceptual</w:t>
      </w:r>
      <w:r w:rsidRPr="009F2A91">
        <w:rPr>
          <w:rFonts w:ascii="Tahoma" w:hAnsi="Tahoma" w:cs="Tahoma"/>
          <w:highlight w:val="green"/>
        </w:rPr>
        <w:t>…………………………………………………………………….</w:t>
      </w:r>
    </w:p>
    <w:p w:rsidR="009F2A91" w:rsidRDefault="009F2A91" w:rsidP="0018549A">
      <w:pPr>
        <w:spacing w:line="360" w:lineRule="auto"/>
        <w:ind w:firstLine="0"/>
        <w:rPr>
          <w:rFonts w:ascii="Tahoma" w:hAnsi="Tahoma" w:cs="Tahoma"/>
          <w:highlight w:val="green"/>
        </w:rPr>
      </w:pPr>
      <w:r w:rsidRPr="009F2A91">
        <w:rPr>
          <w:rFonts w:ascii="Tahoma" w:hAnsi="Tahoma" w:cs="Tahoma"/>
          <w:b/>
          <w:highlight w:val="green"/>
        </w:rPr>
        <w:t>Hipótesis, variables y unidad de análisis</w:t>
      </w:r>
      <w:r w:rsidRPr="009F2A91">
        <w:rPr>
          <w:rFonts w:ascii="Tahoma" w:hAnsi="Tahoma" w:cs="Tahoma"/>
          <w:highlight w:val="green"/>
        </w:rPr>
        <w:t>…………………………………</w:t>
      </w:r>
    </w:p>
    <w:p w:rsidR="002A514C" w:rsidRPr="002A514C" w:rsidRDefault="002A514C" w:rsidP="0018549A">
      <w:pPr>
        <w:spacing w:line="360" w:lineRule="auto"/>
        <w:ind w:firstLine="0"/>
        <w:rPr>
          <w:rFonts w:ascii="Tahoma" w:hAnsi="Tahoma" w:cs="Tahoma"/>
          <w:b/>
          <w:highlight w:val="green"/>
        </w:rPr>
      </w:pPr>
      <w:r w:rsidRPr="002A514C">
        <w:rPr>
          <w:rFonts w:ascii="Tahoma" w:hAnsi="Tahoma" w:cs="Tahoma"/>
          <w:b/>
          <w:highlight w:val="green"/>
        </w:rPr>
        <w:t>Bibliografía:</w:t>
      </w:r>
      <w:r w:rsidRPr="002A514C">
        <w:rPr>
          <w:rFonts w:ascii="Tahoma" w:hAnsi="Tahoma" w:cs="Tahoma"/>
        </w:rPr>
        <w:t>……………………………………………………………………………….</w:t>
      </w:r>
    </w:p>
    <w:p w:rsidR="009F2A91" w:rsidRPr="002A514C" w:rsidRDefault="009F2A91" w:rsidP="0018549A">
      <w:pPr>
        <w:spacing w:line="360" w:lineRule="auto"/>
        <w:ind w:firstLine="0"/>
        <w:rPr>
          <w:rFonts w:ascii="Tahoma" w:hAnsi="Tahoma" w:cs="Tahoma"/>
          <w:b/>
        </w:rPr>
      </w:pPr>
    </w:p>
    <w:p w:rsidR="00B30D84" w:rsidRPr="00B30D84" w:rsidRDefault="00B30D84" w:rsidP="00B30D84">
      <w:pPr>
        <w:spacing w:after="0"/>
        <w:rPr>
          <w:rFonts w:ascii="Tahoma" w:hAnsi="Tahoma" w:cs="Tahoma"/>
          <w:b/>
        </w:rPr>
      </w:pPr>
    </w:p>
    <w:p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rsidR="00B30D84" w:rsidRDefault="00CE6A1F" w:rsidP="00CE6A1F">
      <w:pPr>
        <w:spacing w:after="0"/>
        <w:ind w:firstLine="0"/>
        <w:rPr>
          <w:rFonts w:ascii="Tahoma" w:hAnsi="Tahoma" w:cs="Tahoma"/>
          <w:b/>
        </w:rPr>
      </w:pPr>
      <w:r>
        <w:rPr>
          <w:rFonts w:ascii="Tahoma" w:hAnsi="Tahoma" w:cs="Tahoma"/>
          <w:b/>
        </w:rPr>
        <w:lastRenderedPageBreak/>
        <w:t>DEDICATORIA.</w:t>
      </w:r>
    </w:p>
    <w:p w:rsidR="00B30D84" w:rsidRDefault="00B30D84" w:rsidP="00B30D84">
      <w:pPr>
        <w:spacing w:after="0"/>
        <w:rPr>
          <w:rFonts w:ascii="Tahoma" w:hAnsi="Tahoma" w:cs="Tahoma"/>
          <w:b/>
        </w:rPr>
      </w:pPr>
    </w:p>
    <w:p w:rsidR="00B30D84" w:rsidRDefault="00B30D84">
      <w:pPr>
        <w:spacing w:after="160" w:line="259" w:lineRule="auto"/>
        <w:ind w:right="0" w:firstLine="0"/>
        <w:jc w:val="left"/>
        <w:rPr>
          <w:rFonts w:ascii="Tahoma" w:hAnsi="Tahoma" w:cs="Tahoma"/>
          <w:b/>
        </w:rPr>
      </w:pPr>
      <w:r>
        <w:rPr>
          <w:rFonts w:ascii="Tahoma" w:hAnsi="Tahoma" w:cs="Tahoma"/>
          <w:b/>
        </w:rPr>
        <w:br w:type="page"/>
      </w:r>
    </w:p>
    <w:p w:rsidR="00CE6A1F" w:rsidRDefault="00CE6A1F" w:rsidP="00B30D84">
      <w:pPr>
        <w:spacing w:after="0"/>
        <w:ind w:firstLine="0"/>
        <w:rPr>
          <w:rFonts w:ascii="Tahoma" w:hAnsi="Tahoma" w:cs="Tahoma"/>
          <w:b/>
        </w:rPr>
      </w:pPr>
      <w:r w:rsidRPr="00B30D84">
        <w:rPr>
          <w:rFonts w:ascii="Tahoma" w:hAnsi="Tahoma" w:cs="Tahoma"/>
          <w:b/>
        </w:rPr>
        <w:lastRenderedPageBreak/>
        <w:t>INTRODUCCIÓN</w:t>
      </w:r>
      <w:r>
        <w:rPr>
          <w:rFonts w:ascii="Tahoma" w:hAnsi="Tahoma" w:cs="Tahoma"/>
          <w:b/>
        </w:rPr>
        <w:t>.</w:t>
      </w:r>
    </w:p>
    <w:p w:rsidR="00B30D84" w:rsidRPr="00B30D84" w:rsidRDefault="00B30D84" w:rsidP="00B30D84">
      <w:pPr>
        <w:spacing w:after="0"/>
        <w:ind w:firstLine="0"/>
        <w:rPr>
          <w:rFonts w:ascii="Tahoma" w:hAnsi="Tahoma" w:cs="Tahoma"/>
        </w:rPr>
      </w:pPr>
      <w:r w:rsidRPr="009F2A91">
        <w:rPr>
          <w:rFonts w:ascii="Tahoma" w:hAnsi="Tahoma" w:cs="Tahoma"/>
          <w:b/>
          <w:highlight w:val="green"/>
        </w:rPr>
        <w:t>(</w:t>
      </w:r>
      <w:r w:rsidR="00CE6A1F" w:rsidRPr="009F2A91">
        <w:rPr>
          <w:rFonts w:ascii="Tahoma" w:hAnsi="Tahoma" w:cs="Tahoma"/>
          <w:b/>
          <w:highlight w:val="green"/>
        </w:rPr>
        <w:t xml:space="preserve">Realizar </w:t>
      </w:r>
      <w:r w:rsidRPr="009F2A91">
        <w:rPr>
          <w:rFonts w:ascii="Tahoma" w:hAnsi="Tahoma" w:cs="Tahoma"/>
          <w:b/>
          <w:highlight w:val="green"/>
        </w:rPr>
        <w:t>un breve resumen del tema de investigación con la extensión de una carilla)</w:t>
      </w:r>
      <w:r w:rsidRPr="00B30D84">
        <w:rPr>
          <w:rFonts w:ascii="Tahoma" w:hAnsi="Tahoma" w:cs="Tahoma"/>
        </w:rPr>
        <w:t xml:space="preserve"> </w:t>
      </w:r>
    </w:p>
    <w:p w:rsidR="00B30D84" w:rsidRPr="00B30D84" w:rsidRDefault="00B30D84" w:rsidP="00B30D84">
      <w:pPr>
        <w:spacing w:after="0" w:line="259" w:lineRule="auto"/>
        <w:ind w:left="5" w:firstLine="0"/>
        <w:rPr>
          <w:rFonts w:ascii="Tahoma" w:hAnsi="Tahoma" w:cs="Tahoma"/>
        </w:rPr>
      </w:pPr>
      <w:r w:rsidRPr="00B30D84">
        <w:rPr>
          <w:rFonts w:ascii="Tahoma" w:hAnsi="Tahoma" w:cs="Tahoma"/>
          <w:b/>
        </w:rPr>
        <w:t xml:space="preserve"> </w:t>
      </w:r>
    </w:p>
    <w:p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rsidR="00B30D84" w:rsidRPr="00CE6A1F" w:rsidRDefault="00CE6A1F" w:rsidP="00B30D84">
      <w:pPr>
        <w:ind w:firstLine="0"/>
        <w:rPr>
          <w:rFonts w:ascii="Tahoma" w:hAnsi="Tahoma" w:cs="Tahoma"/>
        </w:rPr>
      </w:pPr>
      <w:r w:rsidRPr="00CE6A1F">
        <w:rPr>
          <w:rFonts w:ascii="Tahoma" w:hAnsi="Tahoma" w:cs="Tahoma"/>
          <w:b/>
        </w:rPr>
        <w:lastRenderedPageBreak/>
        <w:t>PLANTEO DEL PROBLEMA</w:t>
      </w:r>
      <w:r w:rsidRPr="009F2A91">
        <w:rPr>
          <w:rFonts w:ascii="Tahoma" w:hAnsi="Tahoma" w:cs="Tahoma"/>
          <w:b/>
          <w:highlight w:val="green"/>
        </w:rPr>
        <w:t>. (Realizar aquí el planteo del problema del tema de investigación elegido)</w:t>
      </w:r>
      <w:r>
        <w:rPr>
          <w:rFonts w:ascii="Tahoma" w:hAnsi="Tahoma" w:cs="Tahoma"/>
          <w:b/>
        </w:rPr>
        <w:t xml:space="preserve"> </w:t>
      </w:r>
    </w:p>
    <w:p w:rsidR="00B30D84" w:rsidRPr="00B30D84" w:rsidRDefault="00CE6A1F" w:rsidP="00CE6A1F">
      <w:pPr>
        <w:spacing w:after="0" w:line="240" w:lineRule="auto"/>
        <w:ind w:right="0" w:firstLine="0"/>
        <w:jc w:val="left"/>
        <w:rPr>
          <w:rFonts w:ascii="Tahoma" w:hAnsi="Tahoma" w:cs="Tahoma"/>
        </w:rPr>
      </w:pPr>
      <w:r>
        <w:rPr>
          <w:rFonts w:ascii="Tahoma" w:hAnsi="Tahoma" w:cs="Tahoma"/>
          <w:b/>
        </w:rPr>
        <w:t>Justificación.</w:t>
      </w:r>
    </w:p>
    <w:p w:rsidR="00B30D84" w:rsidRPr="00B30D84" w:rsidRDefault="00CE6A1F" w:rsidP="00CE6A1F">
      <w:pPr>
        <w:spacing w:after="0" w:line="240" w:lineRule="auto"/>
        <w:ind w:right="0" w:firstLine="0"/>
        <w:jc w:val="left"/>
        <w:rPr>
          <w:rFonts w:ascii="Tahoma" w:hAnsi="Tahoma" w:cs="Tahoma"/>
        </w:rPr>
      </w:pPr>
      <w:r>
        <w:rPr>
          <w:rFonts w:ascii="Tahoma" w:hAnsi="Tahoma" w:cs="Tahoma"/>
          <w:b/>
        </w:rPr>
        <w:t>Preguntas.</w:t>
      </w:r>
    </w:p>
    <w:p w:rsidR="00B30D84" w:rsidRPr="00B30D84" w:rsidRDefault="00CE6A1F" w:rsidP="00CE6A1F">
      <w:pPr>
        <w:spacing w:after="0" w:line="240" w:lineRule="auto"/>
        <w:ind w:right="0" w:firstLine="0"/>
        <w:jc w:val="left"/>
        <w:rPr>
          <w:rFonts w:ascii="Tahoma" w:hAnsi="Tahoma" w:cs="Tahoma"/>
        </w:rPr>
      </w:pPr>
      <w:r>
        <w:rPr>
          <w:rFonts w:ascii="Tahoma" w:hAnsi="Tahoma" w:cs="Tahoma"/>
          <w:b/>
        </w:rPr>
        <w:t xml:space="preserve">Viabilidad. </w:t>
      </w:r>
    </w:p>
    <w:p w:rsidR="00CE6A1F" w:rsidRDefault="00CE6A1F" w:rsidP="00B30D84">
      <w:pPr>
        <w:spacing w:after="0" w:line="259" w:lineRule="auto"/>
        <w:ind w:left="5" w:firstLine="0"/>
        <w:rPr>
          <w:rFonts w:ascii="Tahoma" w:hAnsi="Tahoma" w:cs="Tahoma"/>
          <w:b/>
        </w:rPr>
      </w:pPr>
    </w:p>
    <w:p w:rsidR="00CE6A1F" w:rsidRDefault="00CE6A1F" w:rsidP="00B30D84">
      <w:pPr>
        <w:spacing w:after="0" w:line="259" w:lineRule="auto"/>
        <w:ind w:left="5" w:firstLine="0"/>
        <w:rPr>
          <w:rFonts w:ascii="Tahoma" w:hAnsi="Tahoma" w:cs="Tahoma"/>
          <w:b/>
        </w:rPr>
      </w:pPr>
    </w:p>
    <w:p w:rsidR="00CE6A1F" w:rsidRDefault="00CE6A1F" w:rsidP="00B30D84">
      <w:pPr>
        <w:spacing w:after="0" w:line="259" w:lineRule="auto"/>
        <w:ind w:left="5" w:firstLine="0"/>
        <w:rPr>
          <w:rFonts w:ascii="Tahoma" w:hAnsi="Tahoma" w:cs="Tahoma"/>
          <w:b/>
        </w:rPr>
      </w:pPr>
    </w:p>
    <w:p w:rsidR="00CE6A1F" w:rsidRDefault="00CE6A1F" w:rsidP="00B30D84">
      <w:pPr>
        <w:spacing w:after="0" w:line="259" w:lineRule="auto"/>
        <w:ind w:left="5" w:firstLine="0"/>
        <w:rPr>
          <w:rFonts w:ascii="Tahoma" w:hAnsi="Tahoma" w:cs="Tahoma"/>
          <w:b/>
        </w:rPr>
      </w:pPr>
    </w:p>
    <w:p w:rsidR="009F2A91" w:rsidRDefault="009F2A91">
      <w:pPr>
        <w:spacing w:after="160" w:line="259" w:lineRule="auto"/>
        <w:ind w:right="0" w:firstLine="0"/>
        <w:jc w:val="left"/>
        <w:rPr>
          <w:rFonts w:ascii="Tahoma" w:hAnsi="Tahoma" w:cs="Tahoma"/>
          <w:b/>
        </w:rPr>
      </w:pPr>
      <w:r>
        <w:rPr>
          <w:rFonts w:ascii="Tahoma" w:hAnsi="Tahoma" w:cs="Tahoma"/>
          <w:b/>
        </w:rPr>
        <w:br w:type="page"/>
      </w:r>
    </w:p>
    <w:p w:rsidR="008E1604" w:rsidRDefault="008E1604" w:rsidP="004070A8">
      <w:pPr>
        <w:spacing w:after="0" w:line="259" w:lineRule="auto"/>
        <w:ind w:firstLine="0"/>
        <w:rPr>
          <w:rFonts w:ascii="Tahoma" w:hAnsi="Tahoma" w:cs="Tahoma"/>
          <w:b/>
          <w:highlight w:val="green"/>
        </w:rPr>
      </w:pPr>
      <w:r w:rsidRPr="00E91FF9">
        <w:rPr>
          <w:rFonts w:ascii="Tahoma" w:hAnsi="Tahoma" w:cs="Tahoma"/>
          <w:b/>
        </w:rPr>
        <w:lastRenderedPageBreak/>
        <w:t xml:space="preserve">OBJETIVOS. </w:t>
      </w:r>
      <w:r w:rsidR="00E91FF9">
        <w:rPr>
          <w:rFonts w:ascii="Tahoma" w:hAnsi="Tahoma" w:cs="Tahoma"/>
          <w:b/>
          <w:highlight w:val="green"/>
        </w:rPr>
        <w:t>(</w:t>
      </w:r>
      <w:proofErr w:type="gramStart"/>
      <w:r w:rsidR="00E91FF9">
        <w:rPr>
          <w:rFonts w:ascii="Tahoma" w:hAnsi="Tahoma" w:cs="Tahoma"/>
          <w:b/>
          <w:highlight w:val="green"/>
        </w:rPr>
        <w:t>que</w:t>
      </w:r>
      <w:proofErr w:type="gramEnd"/>
      <w:r w:rsidR="00E91FF9">
        <w:rPr>
          <w:rFonts w:ascii="Tahoma" w:hAnsi="Tahoma" w:cs="Tahoma"/>
          <w:b/>
          <w:highlight w:val="green"/>
        </w:rPr>
        <w:t xml:space="preserve"> derivan de mis preguntas de investigación)</w:t>
      </w:r>
    </w:p>
    <w:p w:rsidR="00AD226D" w:rsidRDefault="00AD226D">
      <w:pPr>
        <w:spacing w:after="160" w:line="259" w:lineRule="auto"/>
        <w:ind w:right="0" w:firstLine="0"/>
        <w:jc w:val="left"/>
        <w:rPr>
          <w:rFonts w:ascii="Tahoma" w:hAnsi="Tahoma" w:cs="Tahoma"/>
          <w:b/>
          <w:highlight w:val="green"/>
        </w:rPr>
      </w:pPr>
    </w:p>
    <w:p w:rsidR="001638B3" w:rsidRPr="00F53688" w:rsidRDefault="00AD226D">
      <w:pPr>
        <w:spacing w:after="160" w:line="259" w:lineRule="auto"/>
        <w:ind w:right="0" w:firstLine="0"/>
        <w:jc w:val="left"/>
      </w:pPr>
      <w:r w:rsidRPr="001638B3">
        <w:t xml:space="preserve">1) </w:t>
      </w:r>
      <w:r w:rsidR="00462D0F">
        <w:t>Comprende</w:t>
      </w:r>
      <w:r w:rsidRPr="00F53688">
        <w:t xml:space="preserve">r </w:t>
      </w:r>
      <w:r w:rsidR="001638B3" w:rsidRPr="00F53688">
        <w:t>la diversidad sexual y orientación sexual</w:t>
      </w:r>
      <w:bookmarkStart w:id="0" w:name="_GoBack"/>
      <w:bookmarkEnd w:id="0"/>
    </w:p>
    <w:p w:rsidR="0089294A" w:rsidRPr="00F53688" w:rsidRDefault="001638B3">
      <w:pPr>
        <w:spacing w:after="160" w:line="259" w:lineRule="auto"/>
        <w:ind w:right="0" w:firstLine="0"/>
        <w:jc w:val="left"/>
      </w:pPr>
      <w:r w:rsidRPr="00F53688">
        <w:t xml:space="preserve">2) Discutir que piensan los jóvenes respecto a las personas </w:t>
      </w:r>
      <w:r w:rsidR="0089294A" w:rsidRPr="00F53688">
        <w:t>con preferencias del mismo sexo</w:t>
      </w:r>
    </w:p>
    <w:p w:rsidR="0089294A" w:rsidRPr="00F53688" w:rsidRDefault="0089294A">
      <w:pPr>
        <w:spacing w:after="160" w:line="259" w:lineRule="auto"/>
        <w:ind w:right="0" w:firstLine="0"/>
        <w:jc w:val="left"/>
      </w:pPr>
      <w:r w:rsidRPr="00F53688">
        <w:t>3) Conocer los tipos de discriminación por la orientación sexual</w:t>
      </w:r>
    </w:p>
    <w:p w:rsidR="008E1604" w:rsidRPr="001638B3" w:rsidRDefault="0089294A">
      <w:pPr>
        <w:spacing w:after="160" w:line="259" w:lineRule="auto"/>
        <w:ind w:right="0" w:firstLine="0"/>
        <w:jc w:val="left"/>
        <w:rPr>
          <w:highlight w:val="green"/>
        </w:rPr>
      </w:pPr>
      <w:r w:rsidRPr="00F53688">
        <w:t xml:space="preserve">4) </w:t>
      </w:r>
      <w:r w:rsidR="00F53688" w:rsidRPr="00F53688">
        <w:t xml:space="preserve">Evaluar la existencia de exclusión laboral por orientación sexual </w:t>
      </w:r>
      <w:r w:rsidR="008E1604" w:rsidRPr="001638B3">
        <w:rPr>
          <w:highlight w:val="green"/>
        </w:rPr>
        <w:br w:type="page"/>
      </w:r>
    </w:p>
    <w:p w:rsidR="00EE2BFC" w:rsidRDefault="009F2A91" w:rsidP="00464BD2">
      <w:pPr>
        <w:spacing w:after="0" w:line="259" w:lineRule="auto"/>
        <w:ind w:left="5" w:firstLine="0"/>
        <w:rPr>
          <w:sz w:val="22"/>
        </w:rPr>
      </w:pPr>
      <w:r w:rsidRPr="009F2A91">
        <w:rPr>
          <w:rFonts w:ascii="Tahoma" w:hAnsi="Tahoma" w:cs="Tahoma"/>
          <w:b/>
          <w:highlight w:val="green"/>
        </w:rPr>
        <w:lastRenderedPageBreak/>
        <w:t>MARCO TEÓRICO.</w:t>
      </w:r>
      <w:r w:rsidR="00F53688" w:rsidRPr="00F53688">
        <w:rPr>
          <w:rFonts w:ascii="Tahoma" w:hAnsi="Tahoma" w:cs="Tahoma"/>
          <w:b/>
          <w:sz w:val="28"/>
          <w:highlight w:val="green"/>
        </w:rPr>
        <w:t>:</w:t>
      </w:r>
      <w:r w:rsidR="00F53688">
        <w:rPr>
          <w:rFonts w:ascii="Tahoma" w:hAnsi="Tahoma" w:cs="Tahoma"/>
          <w:b/>
          <w:sz w:val="28"/>
          <w:highlight w:val="green"/>
        </w:rPr>
        <w:t xml:space="preserve"> </w:t>
      </w:r>
    </w:p>
    <w:p w:rsidR="00464BD2" w:rsidRDefault="00464BD2" w:rsidP="00464BD2">
      <w:pPr>
        <w:spacing w:after="0" w:line="259" w:lineRule="auto"/>
        <w:ind w:left="5" w:firstLine="0"/>
        <w:rPr>
          <w:sz w:val="22"/>
        </w:rPr>
      </w:pPr>
    </w:p>
    <w:p w:rsidR="00464BD2" w:rsidRPr="00EE2BFC" w:rsidRDefault="00464BD2" w:rsidP="00464BD2">
      <w:pPr>
        <w:spacing w:after="0" w:line="259" w:lineRule="auto"/>
        <w:ind w:left="5" w:firstLine="0"/>
        <w:rPr>
          <w:sz w:val="22"/>
          <w:highlight w:val="green"/>
        </w:rPr>
      </w:pPr>
    </w:p>
    <w:p w:rsidR="00676D7C" w:rsidRPr="00676D7C" w:rsidRDefault="009F2A91" w:rsidP="00676D7C">
      <w:pPr>
        <w:spacing w:after="0" w:line="259" w:lineRule="auto"/>
        <w:ind w:left="5" w:firstLine="0"/>
      </w:pPr>
      <w:r w:rsidRPr="009F2A91">
        <w:rPr>
          <w:rFonts w:ascii="Tahoma" w:hAnsi="Tahoma" w:cs="Tahoma"/>
          <w:b/>
          <w:highlight w:val="green"/>
        </w:rPr>
        <w:t>Marco histórico.</w:t>
      </w:r>
      <w:r w:rsidR="00F53688" w:rsidRPr="00F53688">
        <w:rPr>
          <w:rFonts w:ascii="Tahoma" w:hAnsi="Tahoma" w:cs="Tahoma"/>
          <w:b/>
          <w:sz w:val="28"/>
        </w:rPr>
        <w:t>:</w:t>
      </w:r>
      <w:r w:rsidR="00F53688">
        <w:rPr>
          <w:rFonts w:ascii="Tahoma" w:hAnsi="Tahoma" w:cs="Tahoma"/>
          <w:b/>
          <w:sz w:val="28"/>
        </w:rPr>
        <w:t xml:space="preserve"> </w:t>
      </w:r>
      <w:r w:rsidR="00676D7C" w:rsidRPr="00676D7C">
        <w:t>La sexualidad evolucionó junto con la mentalidad del ser humano, comenzó en la prehistoria como una simple satisfacción del impulso reproductivo, luego ocupó un sitio en las creencias religiosas y más tarde fue perseguida y reprimida por la sociedad.</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En la actualidad, la civilización intenta desarrollarla de una manera plena y racional. En nuestros días, la manifestación de la sexualidad ocupa un lugar importante dentro de la vida cotidiana. El cuidado por desarrollarla en forma libre y plena se hace cada vez más evidente y necesaria en la civilización moderna.</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El Día del Orgullo Lésbico Gay Bisexual </w:t>
      </w:r>
      <w:proofErr w:type="spellStart"/>
      <w:r w:rsidRPr="00676D7C">
        <w:t>Trans</w:t>
      </w:r>
      <w:proofErr w:type="spellEnd"/>
      <w:r w:rsidRPr="00676D7C">
        <w:t xml:space="preserve"> (LGBTTIQ+), convoca a profundizar el trabajo por la búsqueda  de la igualdad de derechos para este colectivo, también se suma al reclamo por la no violencia, el respeto de la diversidad sexual, la libertad para decidir sobre el propio cuerpo, el derecho a la identidad, la protección, el reconocimiento de todas las familias y por el pleno acceso a todos los derechos que aseguren la inclusión </w:t>
      </w:r>
      <w:proofErr w:type="spellStart"/>
      <w:r w:rsidRPr="00676D7C">
        <w:t>ciudadana.La</w:t>
      </w:r>
      <w:proofErr w:type="spellEnd"/>
      <w:r w:rsidRPr="00676D7C">
        <w:t xml:space="preserve"> noción básica del «orgullo LGBTTIQ+» consiste en que ninguna persona debe avergonzarse de lo que es, cualquiera sea su sexo, orientación sexual o identidad sexual.</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 SUS COLORES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El símbolo del Orgullo fue diseñado por el artista y activista Gilbert Baker. Ondeó por primera vez en el Festival de San Francisco, que se celebró en julio. Originariamente tenía ocho franjas: rosa (sexualidad), rojo (vida), naranja (salud), amarillo (luz del sol), verde (naturaleza), turquesa (magia/arte), azul (serenidad) y violeta (espíritu). Con el tiempo, la franja rosa y turquesa han desaparecido.</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 ORIGEN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El origen de la fecha del Día del Orgullo LGBTTIQ+ se remonta al 28 de junio de 1969 cuando en un bar de Nueva York llamado </w:t>
      </w:r>
      <w:proofErr w:type="spellStart"/>
      <w:r w:rsidRPr="00676D7C">
        <w:t>Stonewall</w:t>
      </w:r>
      <w:proofErr w:type="spellEnd"/>
      <w:r w:rsidRPr="00676D7C">
        <w:t xml:space="preserve">, </w:t>
      </w:r>
      <w:proofErr w:type="spellStart"/>
      <w:r w:rsidRPr="00676D7C">
        <w:t>gays</w:t>
      </w:r>
      <w:proofErr w:type="spellEnd"/>
      <w:r w:rsidRPr="00676D7C">
        <w:t xml:space="preserve">, lesbianas, bisexuales y transexuales, intersexuales, </w:t>
      </w:r>
      <w:proofErr w:type="spellStart"/>
      <w:r w:rsidRPr="00676D7C">
        <w:t>queers</w:t>
      </w:r>
      <w:proofErr w:type="spellEnd"/>
      <w:r w:rsidRPr="00676D7C">
        <w:t xml:space="preserve"> (LGBTTIQ+) cansados de los continuos hostigamientos de la policía, decidieron enfrentarla, rebelándose contra un sistema político que avalaba la discriminación, la persecución, el hostigamiento y la violencia sistemática contra la comunidad.</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Aquel acontecimiento bisagra en la historia del movimiento de la diversidad sexual internacional, fue el primer paso en el camino hacia el reconocimiento de los derechos de las personas LGBTTIQ+ y la primera manifestación pública. En conmemoración de aquel día, cada año, se realizan actos, concentraciones y marchas tanto en Nueva York como en casi todas las ciudades del mundo.</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lastRenderedPageBreak/>
        <w:t>A través de los años en más de 25 países se han establecido muchos cambios en lo político, social y jurídico, consolidando diferentes derechos para las personas no heterosexuales.</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Estas transformaciones se han extendido en el mundo para dar paso a la igualdad y la no discriminación.</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 EN ARGENTINA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El 1° de noviembre de 1968 , durante la dictadura militar en la que se sucedieron  en el gobierno de facto Juan Carlos </w:t>
      </w:r>
      <w:proofErr w:type="spellStart"/>
      <w:r w:rsidRPr="00676D7C">
        <w:t>Onganía</w:t>
      </w:r>
      <w:proofErr w:type="spellEnd"/>
      <w:r w:rsidRPr="00676D7C">
        <w:t xml:space="preserve">, Marcelo </w:t>
      </w:r>
      <w:proofErr w:type="spellStart"/>
      <w:r w:rsidRPr="00676D7C">
        <w:t>Levingston</w:t>
      </w:r>
      <w:proofErr w:type="spellEnd"/>
      <w:r w:rsidRPr="00676D7C">
        <w:t xml:space="preserve"> y Alejandro Agustín </w:t>
      </w:r>
      <w:proofErr w:type="spellStart"/>
      <w:r w:rsidRPr="00676D7C">
        <w:t>Lanusse</w:t>
      </w:r>
      <w:proofErr w:type="spellEnd"/>
      <w:r w:rsidRPr="00676D7C">
        <w:t xml:space="preserve">, en una casa de inmigrantes en Buenos Aires, un grupo de personas y trabajadores de clase media baja, formaron "Nuestro Mundo" el primer grupo de militancia homosexual en América Latina. Este grupo comenzó a relacionarse con intelectuales de clase media y dieron origen al Frente de Liberación </w:t>
      </w:r>
      <w:proofErr w:type="gramStart"/>
      <w:r w:rsidRPr="00676D7C">
        <w:t>Homosexual(</w:t>
      </w:r>
      <w:proofErr w:type="gramEnd"/>
      <w:r w:rsidRPr="00676D7C">
        <w:t>FLH), que proponía combatir "el modo de opresión sexual heterosexual compulsivo y exclusivo".</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El 25 de mayo de 1973, el FLH llevo a cabo la primera manifestación pública homosexual en Argentina, en la presidencia de Héctor José </w:t>
      </w:r>
      <w:proofErr w:type="spellStart"/>
      <w:r w:rsidRPr="00676D7C">
        <w:t>Cámpora</w:t>
      </w:r>
      <w:proofErr w:type="spellEnd"/>
      <w:r w:rsidRPr="00676D7C">
        <w:t>. Las reivindicaciones giraban alrededor de la derogación de los edictos policiales y la liberación de los homosexuales detenidos en la cárcel de Devoto, ya que criminalizaban a la homosexualidad y penalizaba determinadas prácticas como el contacto social en la calle y vestir ropa "perteneciente al sexo contrario".</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 TRATOS QUE RECIBÍAN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64 Estados miembros de la ONU criminalizan los actos sexuales consensuales entre personas del mismo sexo. En seis de ellos la pena de muerte es un castigo legalmente prescrito. En otros cinco la pena de muerte podría llegar a imponerse siguiendo ciertos códigos legales o religiosos, pero hay menos certeza jurídica sobre la situación.</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Más allá de amenazas legales, la vida de las personas LGTBI corre peligro, debido a su exposición a crímenes de odio. Las personas </w:t>
      </w:r>
      <w:proofErr w:type="spellStart"/>
      <w:r w:rsidRPr="00676D7C">
        <w:t>transgénero</w:t>
      </w:r>
      <w:proofErr w:type="spellEnd"/>
      <w:r w:rsidRPr="00676D7C">
        <w:t xml:space="preserve"> son víctimas preferenciales de dichos crímenes. Murieron asesinadas 4.369 personas transexuales en el mundo. Todas ellas asesinadas por prejuicios discriminatorios.</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Hungría aprobó una ley que va en contra de los derechos de la comunidad LGBTI, limitando sus derechos al prohibir hablar sobre homosexualidad en las escuelas y los medios de comunicación. Esto implica una discriminación hacia las personas en función de su orientación sexual e identidad de género.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 ACTUALIDAD </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La inclusión sexual y los derechos de la población LGBT+, cada vez ganan más terreno frente a la discriminación. Ha logrado avances significativos en términos de derechos y </w:t>
      </w:r>
      <w:r w:rsidRPr="00676D7C">
        <w:lastRenderedPageBreak/>
        <w:t>visibilidad, pero aún enfrenta desafíos como la discriminación y la violencia. Es importante seguir luchando por la igualdad y el respeto.</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 xml:space="preserve">Algunos pasos importantes son el matrimonio igualitario o la inclusión de personas </w:t>
      </w:r>
      <w:proofErr w:type="spellStart"/>
      <w:r w:rsidRPr="00676D7C">
        <w:t>trans</w:t>
      </w:r>
      <w:proofErr w:type="spellEnd"/>
      <w:r w:rsidRPr="00676D7C">
        <w:t xml:space="preserve"> en diferentes ámbitos, aunque no en todos los casos y lugares.</w:t>
      </w:r>
    </w:p>
    <w:p w:rsidR="00676D7C" w:rsidRPr="00676D7C" w:rsidRDefault="00676D7C" w:rsidP="00676D7C">
      <w:pPr>
        <w:spacing w:after="0" w:line="259" w:lineRule="auto"/>
        <w:ind w:left="5" w:firstLine="0"/>
      </w:pPr>
    </w:p>
    <w:p w:rsidR="00676D7C" w:rsidRPr="00676D7C" w:rsidRDefault="00676D7C" w:rsidP="00676D7C">
      <w:pPr>
        <w:spacing w:after="0" w:line="259" w:lineRule="auto"/>
        <w:ind w:left="5" w:firstLine="0"/>
      </w:pPr>
      <w:r w:rsidRPr="00676D7C">
        <w:t>En muchas naciones conservadoras adoptaron políticas que reconocen los derechos de las personas LGBT y apoyan sus acciones colectivas.</w:t>
      </w:r>
    </w:p>
    <w:p w:rsidR="00676D7C" w:rsidRPr="00676D7C" w:rsidRDefault="00676D7C" w:rsidP="00676D7C">
      <w:pPr>
        <w:spacing w:after="0" w:line="259" w:lineRule="auto"/>
        <w:ind w:left="5" w:firstLine="0"/>
      </w:pPr>
    </w:p>
    <w:p w:rsidR="009F2A91" w:rsidRDefault="00676D7C" w:rsidP="00676D7C">
      <w:pPr>
        <w:spacing w:after="0" w:line="259" w:lineRule="auto"/>
        <w:ind w:left="5" w:firstLine="0"/>
        <w:rPr>
          <w:b/>
        </w:rPr>
      </w:pPr>
      <w:r w:rsidRPr="00676D7C">
        <w:t>Argentina, Uruguay, México, Brasil y Colombia son los únicos países de América Latina que han legalizado el matrimonio de parejas homosexuales, con todas las condiciones legales que tienen los matrimonios convencionales</w:t>
      </w:r>
      <w:r w:rsidRPr="00676D7C">
        <w:t>.</w:t>
      </w:r>
    </w:p>
    <w:p w:rsidR="00676D7C" w:rsidRPr="00676D7C" w:rsidRDefault="00676D7C" w:rsidP="00676D7C">
      <w:pPr>
        <w:spacing w:after="0" w:line="259" w:lineRule="auto"/>
        <w:ind w:left="5" w:firstLine="0"/>
        <w:rPr>
          <w:sz w:val="22"/>
        </w:rPr>
      </w:pPr>
    </w:p>
    <w:p w:rsidR="00E91FF9" w:rsidRPr="00E91FF9" w:rsidRDefault="00E91FF9" w:rsidP="00E91FF9">
      <w:pPr>
        <w:spacing w:after="160" w:line="259" w:lineRule="auto"/>
        <w:ind w:right="0" w:firstLine="0"/>
        <w:jc w:val="left"/>
        <w:rPr>
          <w:rFonts w:ascii="Tahoma" w:hAnsi="Tahoma" w:cs="Tahoma"/>
          <w:b/>
          <w:highlight w:val="yellow"/>
        </w:rPr>
      </w:pPr>
      <w:r w:rsidRPr="00E91FF9">
        <w:rPr>
          <w:rFonts w:ascii="Tahoma" w:hAnsi="Tahoma" w:cs="Tahoma"/>
          <w:b/>
          <w:highlight w:val="yellow"/>
          <w:u w:val="single"/>
        </w:rPr>
        <w:t xml:space="preserve">Elaborar </w:t>
      </w:r>
      <w:r w:rsidRPr="00E91FF9">
        <w:rPr>
          <w:rFonts w:ascii="Tahoma" w:hAnsi="Tahoma" w:cs="Tahoma"/>
          <w:b/>
          <w:highlight w:val="yellow"/>
        </w:rPr>
        <w:t xml:space="preserve">el marco histórico de su tema de investigación a partir de la búsqueda de información teniendo en cuenta los siguientes aspectos: </w:t>
      </w:r>
    </w:p>
    <w:p w:rsidR="00E91FF9" w:rsidRPr="00E91FF9" w:rsidRDefault="00E91FF9" w:rsidP="00E91FF9">
      <w:pPr>
        <w:numPr>
          <w:ilvl w:val="2"/>
          <w:numId w:val="3"/>
        </w:numPr>
        <w:spacing w:after="160" w:line="259" w:lineRule="auto"/>
        <w:ind w:right="0"/>
        <w:jc w:val="left"/>
        <w:rPr>
          <w:rFonts w:ascii="Tahoma" w:hAnsi="Tahoma" w:cs="Tahoma"/>
          <w:b/>
          <w:highlight w:val="yellow"/>
        </w:rPr>
      </w:pPr>
      <w:r w:rsidRPr="00E91FF9">
        <w:rPr>
          <w:rFonts w:ascii="Tahoma" w:hAnsi="Tahoma" w:cs="Tahoma"/>
          <w:b/>
          <w:highlight w:val="yellow"/>
        </w:rPr>
        <w:t xml:space="preserve">Origen del tema. </w:t>
      </w:r>
    </w:p>
    <w:p w:rsidR="00E91FF9" w:rsidRPr="00E91FF9" w:rsidRDefault="00E91FF9" w:rsidP="00E91FF9">
      <w:pPr>
        <w:numPr>
          <w:ilvl w:val="2"/>
          <w:numId w:val="3"/>
        </w:numPr>
        <w:spacing w:after="160" w:line="259" w:lineRule="auto"/>
        <w:ind w:right="0"/>
        <w:jc w:val="left"/>
        <w:rPr>
          <w:rFonts w:ascii="Tahoma" w:hAnsi="Tahoma" w:cs="Tahoma"/>
          <w:b/>
          <w:highlight w:val="yellow"/>
        </w:rPr>
      </w:pPr>
      <w:r w:rsidRPr="00E91FF9">
        <w:rPr>
          <w:rFonts w:ascii="Tahoma" w:hAnsi="Tahoma" w:cs="Tahoma"/>
          <w:b/>
          <w:highlight w:val="yellow"/>
        </w:rPr>
        <w:t xml:space="preserve">Posibles cambios del tema a través de la historia. </w:t>
      </w:r>
    </w:p>
    <w:p w:rsidR="00E91FF9" w:rsidRPr="00E91FF9" w:rsidRDefault="00E91FF9" w:rsidP="00E91FF9">
      <w:pPr>
        <w:numPr>
          <w:ilvl w:val="2"/>
          <w:numId w:val="3"/>
        </w:numPr>
        <w:spacing w:after="160" w:line="259" w:lineRule="auto"/>
        <w:ind w:right="0"/>
        <w:jc w:val="left"/>
        <w:rPr>
          <w:rFonts w:ascii="Tahoma" w:hAnsi="Tahoma" w:cs="Tahoma"/>
          <w:b/>
          <w:highlight w:val="yellow"/>
        </w:rPr>
      </w:pPr>
      <w:r w:rsidRPr="00E91FF9">
        <w:rPr>
          <w:rFonts w:ascii="Tahoma" w:hAnsi="Tahoma" w:cs="Tahoma"/>
          <w:b/>
          <w:highlight w:val="yellow"/>
        </w:rPr>
        <w:t xml:space="preserve">Tratamiento del tema en la actualidad en nuestro país y particularmente en San Juan. </w:t>
      </w:r>
    </w:p>
    <w:p w:rsidR="00E91FF9" w:rsidRPr="00E91FF9" w:rsidRDefault="00E91FF9" w:rsidP="00E91FF9">
      <w:pPr>
        <w:numPr>
          <w:ilvl w:val="2"/>
          <w:numId w:val="3"/>
        </w:numPr>
        <w:spacing w:after="160" w:line="259" w:lineRule="auto"/>
        <w:ind w:right="0"/>
        <w:jc w:val="left"/>
        <w:rPr>
          <w:rFonts w:ascii="Tahoma" w:hAnsi="Tahoma" w:cs="Tahoma"/>
          <w:b/>
          <w:highlight w:val="yellow"/>
        </w:rPr>
      </w:pPr>
      <w:r w:rsidRPr="00E91FF9">
        <w:rPr>
          <w:rFonts w:ascii="Tahoma" w:hAnsi="Tahoma" w:cs="Tahoma"/>
          <w:b/>
          <w:highlight w:val="yellow"/>
        </w:rPr>
        <w:t>Utilizar citas textuales o contextuales de fuentes confiables.</w:t>
      </w:r>
    </w:p>
    <w:p w:rsidR="00E91FF9" w:rsidRPr="00E91FF9" w:rsidRDefault="00E91FF9" w:rsidP="00E91FF9">
      <w:pPr>
        <w:numPr>
          <w:ilvl w:val="2"/>
          <w:numId w:val="3"/>
        </w:numPr>
        <w:spacing w:after="160" w:line="259" w:lineRule="auto"/>
        <w:ind w:right="0"/>
        <w:jc w:val="left"/>
        <w:rPr>
          <w:rFonts w:ascii="Tahoma" w:hAnsi="Tahoma" w:cs="Tahoma"/>
          <w:b/>
          <w:highlight w:val="yellow"/>
        </w:rPr>
      </w:pPr>
      <w:r w:rsidRPr="00E91FF9">
        <w:rPr>
          <w:rFonts w:ascii="Tahoma" w:hAnsi="Tahoma" w:cs="Tahoma"/>
          <w:b/>
          <w:highlight w:val="yellow"/>
        </w:rPr>
        <w:t xml:space="preserve">Mínimo 3 hojas. </w:t>
      </w:r>
    </w:p>
    <w:p w:rsidR="00E91FF9" w:rsidRDefault="00E91FF9" w:rsidP="00B30D84">
      <w:pPr>
        <w:spacing w:after="0" w:line="259" w:lineRule="auto"/>
        <w:ind w:left="5" w:firstLine="0"/>
        <w:rPr>
          <w:rFonts w:ascii="Tahoma" w:hAnsi="Tahoma" w:cs="Tahoma"/>
          <w:b/>
        </w:rPr>
      </w:pPr>
    </w:p>
    <w:p w:rsidR="00676D7C" w:rsidRPr="00EE2BFC" w:rsidRDefault="009F2A91" w:rsidP="00676D7C">
      <w:pPr>
        <w:spacing w:after="160" w:line="259" w:lineRule="auto"/>
        <w:ind w:right="0" w:firstLine="0"/>
        <w:jc w:val="left"/>
        <w:rPr>
          <w:szCs w:val="24"/>
        </w:rPr>
      </w:pPr>
      <w:r>
        <w:rPr>
          <w:rFonts w:ascii="Tahoma" w:hAnsi="Tahoma" w:cs="Tahoma"/>
          <w:b/>
        </w:rPr>
        <w:br w:type="page"/>
      </w:r>
      <w:r w:rsidRPr="00E91FF9">
        <w:rPr>
          <w:rFonts w:ascii="Tahoma" w:hAnsi="Tahoma" w:cs="Tahoma"/>
          <w:b/>
          <w:highlight w:val="green"/>
        </w:rPr>
        <w:lastRenderedPageBreak/>
        <w:t>Marco legal.</w:t>
      </w:r>
      <w:r w:rsidR="00676D7C" w:rsidRPr="00676D7C">
        <w:rPr>
          <w:rFonts w:ascii="Tahoma" w:hAnsi="Tahoma" w:cs="Tahoma"/>
          <w:b/>
          <w:sz w:val="28"/>
        </w:rPr>
        <w:t>:</w:t>
      </w:r>
      <w:r w:rsidR="00676D7C">
        <w:rPr>
          <w:rFonts w:ascii="Tahoma" w:hAnsi="Tahoma" w:cs="Tahoma"/>
          <w:b/>
          <w:sz w:val="28"/>
        </w:rPr>
        <w:t xml:space="preserve"> </w:t>
      </w:r>
      <w:r w:rsidR="00676D7C" w:rsidRPr="00EE2BFC">
        <w:rPr>
          <w:szCs w:val="24"/>
        </w:rPr>
        <w:t xml:space="preserve">Leyes, decretos o proyectos de ley sobre el tema de investigación </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 xml:space="preserve">En el contexto en el que la Argentina se instituye como un país de avanzada en el reconocimiento de los derechos de la población LGTBI (lesbianas, </w:t>
      </w:r>
      <w:proofErr w:type="spellStart"/>
      <w:r w:rsidRPr="00EE2BFC">
        <w:rPr>
          <w:szCs w:val="24"/>
        </w:rPr>
        <w:t>gays</w:t>
      </w:r>
      <w:proofErr w:type="spellEnd"/>
      <w:r w:rsidRPr="00EE2BFC">
        <w:rPr>
          <w:szCs w:val="24"/>
        </w:rPr>
        <w:t xml:space="preserve">, </w:t>
      </w:r>
      <w:proofErr w:type="spellStart"/>
      <w:r w:rsidRPr="00EE2BFC">
        <w:rPr>
          <w:szCs w:val="24"/>
        </w:rPr>
        <w:t>trans</w:t>
      </w:r>
      <w:proofErr w:type="spellEnd"/>
      <w:r w:rsidRPr="00EE2BFC">
        <w:rPr>
          <w:szCs w:val="24"/>
        </w:rPr>
        <w:t xml:space="preserve">, bisexuales e </w:t>
      </w:r>
      <w:proofErr w:type="spellStart"/>
      <w:r w:rsidRPr="00EE2BFC">
        <w:rPr>
          <w:szCs w:val="24"/>
        </w:rPr>
        <w:t>intersex</w:t>
      </w:r>
      <w:proofErr w:type="spellEnd"/>
      <w:r w:rsidRPr="00EE2BFC">
        <w:rPr>
          <w:szCs w:val="24"/>
        </w:rPr>
        <w:t>), el desafío es transformar la igualdad jurídica en igualdad real, lo cual implica garantizar cotidianamente ámbitos laborales, sanitarios, educativos, recreativos, entre otros, respetuosos de la diversidad sexual y de género. Si bien los cambios legislativos significan un gran avance, en las prácticas sociales continúan arraigados prejuicios y estereotipos que sustentan la discriminación y que deben ser erradicados. En este sentido, revisamos y problematizamos conceptos y representaciones en los que hemos sido socializados, que se encuentran arraigados en nuestra cultura, y que muchas veces reproducimos sin indagar en sus implicancias.</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 N° 26.618: Matrimonio Igualitario</w:t>
      </w:r>
    </w:p>
    <w:p w:rsidR="00676D7C" w:rsidRPr="00EE2BFC" w:rsidRDefault="00676D7C" w:rsidP="00676D7C">
      <w:pPr>
        <w:spacing w:after="160" w:line="259" w:lineRule="auto"/>
        <w:ind w:right="0" w:firstLine="0"/>
        <w:jc w:val="left"/>
        <w:rPr>
          <w:szCs w:val="24"/>
        </w:rPr>
      </w:pPr>
      <w:r w:rsidRPr="00EE2BFC">
        <w:rPr>
          <w:szCs w:val="24"/>
        </w:rPr>
        <w:t xml:space="preserve">Aprobada el 15 de julio de 2010, modificó el Código Civil a fin de garantizar el acceso pleno al matrimonio por parte de todas las parejas, incluidas las conformadas por personas del mismo sexo. La ley también establece el régimen </w:t>
      </w:r>
      <w:proofErr w:type="spellStart"/>
      <w:r w:rsidRPr="00EE2BFC">
        <w:rPr>
          <w:szCs w:val="24"/>
        </w:rPr>
        <w:t>filiatorio</w:t>
      </w:r>
      <w:proofErr w:type="spellEnd"/>
      <w:r w:rsidRPr="00EE2BFC">
        <w:rPr>
          <w:szCs w:val="24"/>
        </w:rPr>
        <w:t xml:space="preserve"> de las parejas igualitarias y garantiza el derecho a la adopción conjunta para todos los matrimonios.</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 26.743: Identidad de Género</w:t>
      </w:r>
    </w:p>
    <w:p w:rsidR="00676D7C" w:rsidRPr="00EE2BFC" w:rsidRDefault="00676D7C" w:rsidP="00676D7C">
      <w:pPr>
        <w:spacing w:after="160" w:line="259" w:lineRule="auto"/>
        <w:ind w:right="0" w:firstLine="0"/>
        <w:jc w:val="left"/>
        <w:rPr>
          <w:szCs w:val="24"/>
        </w:rPr>
      </w:pPr>
      <w:r w:rsidRPr="00EE2BFC">
        <w:rPr>
          <w:szCs w:val="24"/>
        </w:rPr>
        <w:t xml:space="preserve">Aprobada el 9 de mayo de 2012, garantiza el derecho a la identidad del colectivo </w:t>
      </w:r>
      <w:proofErr w:type="spellStart"/>
      <w:r w:rsidRPr="00EE2BFC">
        <w:rPr>
          <w:szCs w:val="24"/>
        </w:rPr>
        <w:t>trans</w:t>
      </w:r>
      <w:proofErr w:type="spellEnd"/>
      <w:r w:rsidRPr="00EE2BFC">
        <w:rPr>
          <w:szCs w:val="24"/>
        </w:rPr>
        <w:t xml:space="preserve">: travestis, transexuales y </w:t>
      </w:r>
      <w:proofErr w:type="spellStart"/>
      <w:r w:rsidRPr="00EE2BFC">
        <w:rPr>
          <w:szCs w:val="24"/>
        </w:rPr>
        <w:t>transgéneros</w:t>
      </w:r>
      <w:proofErr w:type="spellEnd"/>
      <w:r w:rsidRPr="00EE2BFC">
        <w:rPr>
          <w:szCs w:val="24"/>
        </w:rPr>
        <w:t xml:space="preserve">. Es la única en el mundo que reconoce este derecho sin requisitos médicos, ni psiquiátricos, entendiendo que la identidad es un derecho constitutivo de las personas. Asimismo garantiza la atención integral de la salud en el sistema público y privado, para acompañar el proceso </w:t>
      </w:r>
      <w:proofErr w:type="spellStart"/>
      <w:r w:rsidRPr="00EE2BFC">
        <w:rPr>
          <w:szCs w:val="24"/>
        </w:rPr>
        <w:t>identitario</w:t>
      </w:r>
      <w:proofErr w:type="spellEnd"/>
      <w:r w:rsidRPr="00EE2BFC">
        <w:rPr>
          <w:szCs w:val="24"/>
        </w:rPr>
        <w:t xml:space="preserve"> de cada persona.</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 26.862: Reproducción Médicamente Asistida</w:t>
      </w:r>
    </w:p>
    <w:p w:rsidR="00676D7C" w:rsidRPr="00EE2BFC" w:rsidRDefault="00676D7C" w:rsidP="00676D7C">
      <w:pPr>
        <w:spacing w:after="160" w:line="259" w:lineRule="auto"/>
        <w:ind w:right="0" w:firstLine="0"/>
        <w:jc w:val="left"/>
        <w:rPr>
          <w:szCs w:val="24"/>
        </w:rPr>
      </w:pPr>
      <w:r w:rsidRPr="00EE2BFC">
        <w:rPr>
          <w:szCs w:val="24"/>
        </w:rPr>
        <w:t xml:space="preserve">Aprobada en el Congreso el 5 de junio de 2013, y promulgada el 25 de junio de ese mismo año, regula las más variadas posibilidades de fecundación. La ley también incluyó a las mujeres solteras y familias </w:t>
      </w:r>
      <w:proofErr w:type="spellStart"/>
      <w:r w:rsidRPr="00EE2BFC">
        <w:rPr>
          <w:szCs w:val="24"/>
        </w:rPr>
        <w:t>homoparentales</w:t>
      </w:r>
      <w:proofErr w:type="spellEnd"/>
      <w:r w:rsidRPr="00EE2BFC">
        <w:rPr>
          <w:szCs w:val="24"/>
        </w:rPr>
        <w:t>, demandas impulsadas por la Federación Argentina LGBT.</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Leyes contra la discriminación</w:t>
      </w:r>
    </w:p>
    <w:p w:rsidR="00676D7C" w:rsidRPr="00EE2BFC" w:rsidRDefault="00676D7C" w:rsidP="00676D7C">
      <w:pPr>
        <w:spacing w:after="160" w:line="259" w:lineRule="auto"/>
        <w:ind w:right="0" w:firstLine="0"/>
        <w:jc w:val="left"/>
        <w:rPr>
          <w:szCs w:val="24"/>
        </w:rPr>
      </w:pPr>
      <w:r w:rsidRPr="00EE2BFC">
        <w:rPr>
          <w:szCs w:val="24"/>
        </w:rPr>
        <w:t>Si bien a nivel federal no existe una ley que prohíba en general toda forma de discriminación basada en la orientación sexual y la identidad de género, se encuentra vigente la ley 23.593 de antidiscriminación, promulgada en 1988. A partir del Decreto 214/2006, se prohíbe la discriminación basada en la “orientación o preferencia sexual” en los ámbitos de la Administración Pública Nacional.</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 26.791: Contra los crímenes de odio</w:t>
      </w:r>
    </w:p>
    <w:p w:rsidR="00676D7C" w:rsidRPr="00EE2BFC" w:rsidRDefault="00676D7C" w:rsidP="00676D7C">
      <w:pPr>
        <w:spacing w:after="160" w:line="259" w:lineRule="auto"/>
        <w:ind w:right="0" w:firstLine="0"/>
        <w:jc w:val="left"/>
        <w:rPr>
          <w:szCs w:val="24"/>
        </w:rPr>
      </w:pPr>
      <w:r w:rsidRPr="00EE2BFC">
        <w:rPr>
          <w:szCs w:val="24"/>
        </w:rPr>
        <w:t>Promulgada en diciembre de 2012, modificó el Código Penal añadiendo la pena de prisión perpetua a delitos de odio motivados por la “orientación sexual y la identidad de género o su expresión”.</w:t>
      </w:r>
    </w:p>
    <w:p w:rsidR="00676D7C" w:rsidRPr="00EE2BFC" w:rsidRDefault="00676D7C" w:rsidP="00676D7C">
      <w:pPr>
        <w:spacing w:after="160" w:line="259" w:lineRule="auto"/>
        <w:ind w:right="0" w:firstLine="0"/>
        <w:jc w:val="left"/>
        <w:rPr>
          <w:szCs w:val="24"/>
        </w:rPr>
      </w:pPr>
      <w:r w:rsidRPr="00EE2BFC">
        <w:rPr>
          <w:szCs w:val="24"/>
        </w:rPr>
        <w:t>El artículo 80, inciso 4, del Código Penal basado en "Delitos contra las personas", estableció que “se impondrá reclusión perpetua o prisión perpetua, pudiendo aplicarse lo dispuesto en el artículo 52, al que matare: (...) Por placer, codicia, odio racial, religioso, de género o a la orientación sexual, identidad de género o su expresión.”</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Ley 27.636: Promoción del acceso al empleo formal</w:t>
      </w:r>
    </w:p>
    <w:p w:rsidR="00676D7C" w:rsidRPr="00EE2BFC" w:rsidRDefault="00676D7C" w:rsidP="00676D7C">
      <w:pPr>
        <w:spacing w:after="160" w:line="259" w:lineRule="auto"/>
        <w:ind w:right="0" w:firstLine="0"/>
        <w:jc w:val="left"/>
        <w:rPr>
          <w:szCs w:val="24"/>
        </w:rPr>
      </w:pPr>
      <w:r w:rsidRPr="00EE2BFC">
        <w:rPr>
          <w:szCs w:val="24"/>
        </w:rPr>
        <w:t xml:space="preserve">La ley aprobada por el Congreso de la Nación el 24 de junio de 2021  garantiza un mínimo del 1% de la totalidad de cargos y contratos del sector público nacional para personas travestis, transexuales y </w:t>
      </w:r>
      <w:proofErr w:type="spellStart"/>
      <w:r w:rsidRPr="00EE2BFC">
        <w:rPr>
          <w:szCs w:val="24"/>
        </w:rPr>
        <w:t>transgénero</w:t>
      </w:r>
      <w:proofErr w:type="spellEnd"/>
      <w:r w:rsidRPr="00EE2BFC">
        <w:rPr>
          <w:szCs w:val="24"/>
        </w:rPr>
        <w:t xml:space="preserve">. Las organizaciones consideraron este acto un “hecho histórico” que busca reparar una desigualdad estructural que existe en la sociedad respecto a la población travesti </w:t>
      </w:r>
      <w:proofErr w:type="spellStart"/>
      <w:r w:rsidRPr="00EE2BFC">
        <w:rPr>
          <w:szCs w:val="24"/>
        </w:rPr>
        <w:t>trans</w:t>
      </w:r>
      <w:proofErr w:type="spellEnd"/>
      <w:r w:rsidRPr="00EE2BFC">
        <w:rPr>
          <w:szCs w:val="24"/>
        </w:rPr>
        <w:t>.</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DNI no binario</w:t>
      </w:r>
    </w:p>
    <w:p w:rsidR="00676D7C" w:rsidRPr="00EE2BFC" w:rsidRDefault="00676D7C" w:rsidP="00676D7C">
      <w:pPr>
        <w:spacing w:after="160" w:line="259" w:lineRule="auto"/>
        <w:ind w:right="0" w:firstLine="0"/>
        <w:jc w:val="left"/>
        <w:rPr>
          <w:szCs w:val="24"/>
        </w:rPr>
      </w:pPr>
      <w:r w:rsidRPr="00EE2BFC">
        <w:rPr>
          <w:szCs w:val="24"/>
        </w:rPr>
        <w:t xml:space="preserve">Mediante la publicación del decreto N°476/21 en el Boletín Oficial, Argentina se convirtió en el primer país de la región en reconocer los derechos de las personas que no se identifican con el género femenino ni masculino. De esta manera, las personas </w:t>
      </w:r>
      <w:proofErr w:type="spellStart"/>
      <w:r w:rsidRPr="00EE2BFC">
        <w:rPr>
          <w:szCs w:val="24"/>
        </w:rPr>
        <w:t>autopercibidas</w:t>
      </w:r>
      <w:proofErr w:type="spellEnd"/>
      <w:r w:rsidRPr="00EE2BFC">
        <w:rPr>
          <w:szCs w:val="24"/>
        </w:rPr>
        <w:t xml:space="preserve"> como no binarias pueden utilizar la letra “X” o el símbolo “&lt;” en el apartado del Documento Nacional de Identidad que requiere especificar el sexo. Este documento, según aclararon las autoridades, tiene el mismo valor legal que cualquier otro DNI.</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 xml:space="preserve">Posibles cambios del tema a través de la historia </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La transición democrática desde 1983 implicó una "salida del silencio" respecto de los derechos humanos relativos a la sexualidad. La dictadura militar (1976-1983) y el gobierno peronista anterior a ella (1973-1974 y 1974-1976) significaron un retroceso para lo que se llamarían "derechos reproductivos". En 1974, el gobierno de Isabel Perón, a través del decreto 659, dispuso la prohibición de las actividades de control de la natalidad, la restricción de la venta de anticonceptivos (se exigían recetas por triplicado) y la realización de una campaña para destacar los riesgos de las prácticas anticonceptivas. La justificación central de esa disposición era "la persistencia de bajos índices de crecimiento de la población". En la misma dirección, la dictadura militar promulgó en 1977 el decreto 3938, que incluía "eliminar las actividades que promuevan el control de la natalidad"</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La transición democrática ha sido crucial para el desarrollo de los derechos sexuales. En una sociedad democrática, viejos y nuevos actores reivindican nuevos derechos o un nuevo campo de aplicación de derechos ya reconocidos. En particular, la reivindicación de derechos sexuales politiza relaciones sociales consideradas privadas o naturales, poniendo en cuestión los límites instituidos entre lo privado y lo público, y entre lo natural y lo social. Dicho de otra manera, la politización implica reconocer la contingencia de un conjunto de relaciones sociales que son ideológicamente construidas como necesarias que no pueden ser de otra manera.</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El objetivo de esto es presentar un panorama de la relación entre sexualidad y derechos humanos en la Argentina desde 1983 hasta ahora. En el país no existe una consagración normativa que exprese el derecho al ejercicio de la sexualidad como tal. La existencia de leyes es un indicador del grado de apertura de la agenda a las cuestiones de derechos sexuales, tanto porque a veces son el resultado de un debate público y político, como porque a veces las leyes dan lugar a tal debate.</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 xml:space="preserve">Tratamiento legal actual en San Juan </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En el marco de las políticas de género que se vienen aplicando en San Juan como un eje de gestión desde el Estado, el Ministerio de Producción y Desarrollo Económico, a través de la Secretaría de Industria, Comercio y Servicios, tiene como objetivo el desarrollo del sector industrial con perspectiva de género. Es por esto que se desarrollará un taller de Género, Diversidad y Desarrollo Laboral.</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La igualdad de género es considerada de suma importancia a los fines de lograr trabajo decente para todas las mujeres, hombres y diversidades sexuales de la comunidad LGBTQI+; y llevar a cabo cambios sociales e institucionales que produzcan un desarrollo sostenible con igualdad y crecimiento. La igualdad de género se refiere a la igualdad de derechos, responsabilidades y oportunidades que deberían beneficiar a todas las personas, sin importar si son hombres, mujeres o diversidad sexual.</w:t>
      </w:r>
    </w:p>
    <w:p w:rsidR="00676D7C" w:rsidRPr="00EE2BFC" w:rsidRDefault="00676D7C" w:rsidP="00676D7C">
      <w:pPr>
        <w:spacing w:after="160" w:line="259" w:lineRule="auto"/>
        <w:ind w:right="0" w:firstLine="0"/>
        <w:jc w:val="left"/>
        <w:rPr>
          <w:szCs w:val="24"/>
        </w:rPr>
      </w:pPr>
    </w:p>
    <w:p w:rsidR="00676D7C" w:rsidRPr="00EE2BFC" w:rsidRDefault="00676D7C" w:rsidP="00676D7C">
      <w:pPr>
        <w:spacing w:after="160" w:line="259" w:lineRule="auto"/>
        <w:ind w:right="0" w:firstLine="0"/>
        <w:jc w:val="left"/>
        <w:rPr>
          <w:szCs w:val="24"/>
        </w:rPr>
      </w:pPr>
      <w:r w:rsidRPr="00EE2BFC">
        <w:rPr>
          <w:szCs w:val="24"/>
        </w:rPr>
        <w:t>En el contexto del mundo del trabajo, la igualdad entre mujeres, hombres y de la comunidad LGBTQI+ incluye los siguientes temas a trabajar en dicha capacitación:</w:t>
      </w:r>
    </w:p>
    <w:p w:rsidR="00676D7C" w:rsidRPr="00EE2BFC" w:rsidRDefault="00676D7C" w:rsidP="00676D7C">
      <w:pPr>
        <w:spacing w:after="160" w:line="259" w:lineRule="auto"/>
        <w:ind w:right="0" w:firstLine="0"/>
        <w:jc w:val="left"/>
        <w:rPr>
          <w:szCs w:val="24"/>
        </w:rPr>
      </w:pPr>
      <w:r w:rsidRPr="00EE2BFC">
        <w:rPr>
          <w:szCs w:val="24"/>
        </w:rPr>
        <w:t>- Igualdad de oportunidad y trato en el empleo</w:t>
      </w:r>
    </w:p>
    <w:p w:rsidR="00676D7C" w:rsidRPr="00EE2BFC" w:rsidRDefault="00676D7C" w:rsidP="00676D7C">
      <w:pPr>
        <w:spacing w:after="160" w:line="259" w:lineRule="auto"/>
        <w:ind w:right="0" w:firstLine="0"/>
        <w:jc w:val="left"/>
        <w:rPr>
          <w:szCs w:val="24"/>
        </w:rPr>
      </w:pPr>
      <w:r w:rsidRPr="00EE2BFC">
        <w:rPr>
          <w:szCs w:val="24"/>
        </w:rPr>
        <w:t>- Igualdad de remuneración por trabajo de igual valor</w:t>
      </w:r>
    </w:p>
    <w:p w:rsidR="00676D7C" w:rsidRPr="00EE2BFC" w:rsidRDefault="00676D7C" w:rsidP="00676D7C">
      <w:pPr>
        <w:spacing w:after="160" w:line="259" w:lineRule="auto"/>
        <w:ind w:right="0" w:firstLine="0"/>
        <w:jc w:val="left"/>
        <w:rPr>
          <w:szCs w:val="24"/>
        </w:rPr>
      </w:pPr>
      <w:r w:rsidRPr="00EE2BFC">
        <w:rPr>
          <w:szCs w:val="24"/>
        </w:rPr>
        <w:t>- Igualdad de acceso a condiciones seguras y saludables de trabajo y a la seguridad social</w:t>
      </w:r>
    </w:p>
    <w:p w:rsidR="00676D7C" w:rsidRPr="00EE2BFC" w:rsidRDefault="00676D7C" w:rsidP="00676D7C">
      <w:pPr>
        <w:spacing w:after="160" w:line="259" w:lineRule="auto"/>
        <w:ind w:right="0" w:firstLine="0"/>
        <w:jc w:val="left"/>
        <w:rPr>
          <w:szCs w:val="24"/>
        </w:rPr>
      </w:pPr>
      <w:r w:rsidRPr="00EE2BFC">
        <w:rPr>
          <w:szCs w:val="24"/>
        </w:rPr>
        <w:t>- Igualdad en materia de sindicalización y negociación colectiva</w:t>
      </w:r>
    </w:p>
    <w:p w:rsidR="00676D7C" w:rsidRPr="00EE2BFC" w:rsidRDefault="00676D7C" w:rsidP="00676D7C">
      <w:pPr>
        <w:spacing w:after="160" w:line="259" w:lineRule="auto"/>
        <w:ind w:right="0" w:firstLine="0"/>
        <w:jc w:val="left"/>
        <w:rPr>
          <w:szCs w:val="24"/>
        </w:rPr>
      </w:pPr>
      <w:r w:rsidRPr="00EE2BFC">
        <w:rPr>
          <w:szCs w:val="24"/>
        </w:rPr>
        <w:lastRenderedPageBreak/>
        <w:t>- Igualdad en el acceso a un desarrollo profesional significativo</w:t>
      </w:r>
    </w:p>
    <w:p w:rsidR="00676D7C" w:rsidRPr="00EE2BFC" w:rsidRDefault="00676D7C" w:rsidP="00676D7C">
      <w:pPr>
        <w:spacing w:after="160" w:line="259" w:lineRule="auto"/>
        <w:ind w:right="0" w:firstLine="0"/>
        <w:jc w:val="left"/>
        <w:rPr>
          <w:szCs w:val="24"/>
        </w:rPr>
      </w:pPr>
      <w:r w:rsidRPr="00EE2BFC">
        <w:rPr>
          <w:szCs w:val="24"/>
        </w:rPr>
        <w:t>- Equilibrio entre trabajo y vida familiar que sea justo tanto para mujeres como para hombres</w:t>
      </w:r>
    </w:p>
    <w:p w:rsidR="00676D7C" w:rsidRPr="00EE2BFC" w:rsidRDefault="00676D7C" w:rsidP="00676D7C">
      <w:pPr>
        <w:spacing w:after="160" w:line="259" w:lineRule="auto"/>
        <w:ind w:right="0" w:firstLine="0"/>
        <w:jc w:val="left"/>
        <w:rPr>
          <w:szCs w:val="24"/>
        </w:rPr>
      </w:pPr>
      <w:r w:rsidRPr="00EE2BFC">
        <w:rPr>
          <w:szCs w:val="24"/>
        </w:rPr>
        <w:t>- Igualdad de participación en la toma de decisiones a todos los niveles</w:t>
      </w:r>
    </w:p>
    <w:p w:rsidR="00676D7C" w:rsidRPr="00EE2BFC" w:rsidRDefault="00676D7C" w:rsidP="00676D7C">
      <w:pPr>
        <w:spacing w:after="160" w:line="259" w:lineRule="auto"/>
        <w:ind w:right="0" w:firstLine="0"/>
        <w:jc w:val="left"/>
        <w:rPr>
          <w:szCs w:val="24"/>
        </w:rPr>
      </w:pPr>
      <w:r w:rsidRPr="00EE2BFC">
        <w:rPr>
          <w:szCs w:val="24"/>
        </w:rPr>
        <w:t>- Conocimiento de la legislación; Ley N° 26485; Ley N° 27.580, entre otros.</w:t>
      </w:r>
    </w:p>
    <w:p w:rsidR="00676D7C" w:rsidRPr="00EE2BFC" w:rsidRDefault="00676D7C" w:rsidP="00676D7C">
      <w:pPr>
        <w:spacing w:after="160" w:line="259" w:lineRule="auto"/>
        <w:ind w:right="0" w:firstLine="0"/>
        <w:jc w:val="left"/>
        <w:rPr>
          <w:szCs w:val="24"/>
        </w:rPr>
      </w:pPr>
      <w:r w:rsidRPr="00EE2BFC">
        <w:rPr>
          <w:szCs w:val="24"/>
        </w:rPr>
        <w:t>- Igualdad de género</w:t>
      </w:r>
    </w:p>
    <w:p w:rsidR="00676D7C" w:rsidRPr="00EE2BFC" w:rsidRDefault="00676D7C" w:rsidP="00676D7C">
      <w:pPr>
        <w:spacing w:after="160" w:line="259" w:lineRule="auto"/>
        <w:ind w:right="0" w:firstLine="0"/>
        <w:jc w:val="left"/>
        <w:rPr>
          <w:szCs w:val="24"/>
        </w:rPr>
      </w:pPr>
      <w:r w:rsidRPr="00EE2BFC">
        <w:rPr>
          <w:szCs w:val="24"/>
        </w:rPr>
        <w:t>- Violencia de género</w:t>
      </w:r>
    </w:p>
    <w:p w:rsidR="00676D7C" w:rsidRPr="00EE2BFC" w:rsidRDefault="00676D7C" w:rsidP="00676D7C">
      <w:pPr>
        <w:spacing w:after="160" w:line="259" w:lineRule="auto"/>
        <w:ind w:right="0" w:firstLine="0"/>
        <w:jc w:val="left"/>
        <w:rPr>
          <w:szCs w:val="24"/>
        </w:rPr>
      </w:pPr>
      <w:r w:rsidRPr="00EE2BFC">
        <w:rPr>
          <w:szCs w:val="24"/>
        </w:rPr>
        <w:t>- Conocimiento de Prácticas discriminatorias</w:t>
      </w:r>
    </w:p>
    <w:p w:rsidR="00676D7C" w:rsidRPr="00EE2BFC" w:rsidRDefault="00676D7C" w:rsidP="00676D7C">
      <w:pPr>
        <w:spacing w:after="160" w:line="259" w:lineRule="auto"/>
        <w:ind w:right="0" w:firstLine="0"/>
        <w:jc w:val="left"/>
        <w:rPr>
          <w:szCs w:val="24"/>
        </w:rPr>
      </w:pPr>
      <w:r w:rsidRPr="00EE2BFC">
        <w:rPr>
          <w:szCs w:val="24"/>
        </w:rPr>
        <w:t>- Corresponsabilidad parental y doméstica</w:t>
      </w:r>
    </w:p>
    <w:p w:rsidR="009F2A91" w:rsidRPr="00EE2BFC" w:rsidRDefault="00676D7C" w:rsidP="00676D7C">
      <w:pPr>
        <w:spacing w:after="160" w:line="259" w:lineRule="auto"/>
        <w:ind w:right="0" w:firstLine="0"/>
        <w:jc w:val="left"/>
        <w:rPr>
          <w:szCs w:val="24"/>
        </w:rPr>
      </w:pPr>
      <w:r w:rsidRPr="00EE2BFC">
        <w:rPr>
          <w:szCs w:val="24"/>
        </w:rPr>
        <w:t>- Feminización y masculinización de actividades</w:t>
      </w:r>
      <w:r w:rsidR="00EE2BFC">
        <w:rPr>
          <w:szCs w:val="24"/>
        </w:rPr>
        <w:t>.</w:t>
      </w:r>
    </w:p>
    <w:p w:rsidR="00E91FF9" w:rsidRPr="00E91FF9" w:rsidRDefault="00E91FF9" w:rsidP="005A1DD0">
      <w:pPr>
        <w:spacing w:after="160" w:line="259" w:lineRule="auto"/>
        <w:ind w:right="0" w:firstLine="0"/>
        <w:rPr>
          <w:rFonts w:ascii="Tahoma" w:hAnsi="Tahoma" w:cs="Tahoma"/>
          <w:b/>
          <w:highlight w:val="yellow"/>
        </w:rPr>
      </w:pPr>
      <w:r w:rsidRPr="00E91FF9">
        <w:rPr>
          <w:rFonts w:ascii="Tahoma" w:hAnsi="Tahoma" w:cs="Tahoma"/>
          <w:b/>
          <w:highlight w:val="yellow"/>
          <w:u w:val="single"/>
        </w:rPr>
        <w:t xml:space="preserve">Elaborar </w:t>
      </w:r>
      <w:r>
        <w:rPr>
          <w:rFonts w:ascii="Tahoma" w:hAnsi="Tahoma" w:cs="Tahoma"/>
          <w:b/>
          <w:highlight w:val="yellow"/>
        </w:rPr>
        <w:t>el marco legal</w:t>
      </w:r>
      <w:r w:rsidRPr="00E91FF9">
        <w:rPr>
          <w:rFonts w:ascii="Tahoma" w:hAnsi="Tahoma" w:cs="Tahoma"/>
          <w:b/>
          <w:highlight w:val="yellow"/>
        </w:rPr>
        <w:t xml:space="preserve"> de su tema de investigación a partir de la búsqueda de información teniendo en cuenta los siguientes aspectos: </w:t>
      </w:r>
    </w:p>
    <w:p w:rsidR="00E91FF9" w:rsidRPr="00E91FF9" w:rsidRDefault="00E91FF9" w:rsidP="005A1DD0">
      <w:pPr>
        <w:numPr>
          <w:ilvl w:val="0"/>
          <w:numId w:val="4"/>
        </w:numPr>
        <w:spacing w:after="160" w:line="259" w:lineRule="auto"/>
        <w:ind w:right="0"/>
        <w:rPr>
          <w:rFonts w:ascii="Tahoma" w:hAnsi="Tahoma" w:cs="Tahoma"/>
          <w:b/>
          <w:highlight w:val="yellow"/>
        </w:rPr>
      </w:pPr>
      <w:r w:rsidRPr="00E91FF9">
        <w:rPr>
          <w:rFonts w:ascii="Tahoma" w:hAnsi="Tahoma" w:cs="Tahoma"/>
          <w:b/>
          <w:highlight w:val="yellow"/>
        </w:rPr>
        <w:t xml:space="preserve">Leyes, decretos o proyectos de ley pertinentes al tema de investigación. </w:t>
      </w:r>
    </w:p>
    <w:p w:rsidR="00E91FF9" w:rsidRPr="00E91FF9" w:rsidRDefault="00E91FF9" w:rsidP="005A1DD0">
      <w:pPr>
        <w:numPr>
          <w:ilvl w:val="0"/>
          <w:numId w:val="4"/>
        </w:numPr>
        <w:spacing w:after="160" w:line="259" w:lineRule="auto"/>
        <w:ind w:right="0"/>
        <w:rPr>
          <w:rFonts w:ascii="Tahoma" w:hAnsi="Tahoma" w:cs="Tahoma"/>
          <w:b/>
          <w:highlight w:val="yellow"/>
        </w:rPr>
      </w:pPr>
      <w:r w:rsidRPr="00E91FF9">
        <w:rPr>
          <w:rFonts w:ascii="Tahoma" w:hAnsi="Tahoma" w:cs="Tahoma"/>
          <w:b/>
          <w:highlight w:val="yellow"/>
        </w:rPr>
        <w:t>Posibles modificaciones de leyes</w:t>
      </w:r>
      <w:r>
        <w:rPr>
          <w:rFonts w:ascii="Tahoma" w:hAnsi="Tahoma" w:cs="Tahoma"/>
          <w:b/>
          <w:highlight w:val="yellow"/>
        </w:rPr>
        <w:t xml:space="preserve"> a</w:t>
      </w:r>
      <w:r w:rsidRPr="00E91FF9">
        <w:rPr>
          <w:rFonts w:ascii="Tahoma" w:hAnsi="Tahoma" w:cs="Tahoma"/>
          <w:b/>
          <w:highlight w:val="yellow"/>
        </w:rPr>
        <w:t xml:space="preserve"> través de la historia. </w:t>
      </w:r>
    </w:p>
    <w:p w:rsidR="00E91FF9" w:rsidRPr="00E91FF9" w:rsidRDefault="00E91FF9" w:rsidP="005A1DD0">
      <w:pPr>
        <w:numPr>
          <w:ilvl w:val="0"/>
          <w:numId w:val="4"/>
        </w:numPr>
        <w:spacing w:after="160" w:line="259" w:lineRule="auto"/>
        <w:ind w:right="0"/>
        <w:rPr>
          <w:rFonts w:ascii="Tahoma" w:hAnsi="Tahoma" w:cs="Tahoma"/>
          <w:b/>
          <w:highlight w:val="yellow"/>
        </w:rPr>
      </w:pPr>
      <w:r w:rsidRPr="00E91FF9">
        <w:rPr>
          <w:rFonts w:ascii="Tahoma" w:hAnsi="Tahoma" w:cs="Tahoma"/>
          <w:b/>
          <w:highlight w:val="yellow"/>
        </w:rPr>
        <w:t xml:space="preserve">Tratamiento legal actual del tema en nuestro país y particularmente en San Juan. </w:t>
      </w:r>
    </w:p>
    <w:p w:rsidR="00E91FF9" w:rsidRPr="00E91FF9" w:rsidRDefault="00E91FF9" w:rsidP="005A1DD0">
      <w:pPr>
        <w:numPr>
          <w:ilvl w:val="0"/>
          <w:numId w:val="4"/>
        </w:numPr>
        <w:spacing w:after="160" w:line="259" w:lineRule="auto"/>
        <w:ind w:right="0"/>
        <w:rPr>
          <w:rFonts w:ascii="Tahoma" w:hAnsi="Tahoma" w:cs="Tahoma"/>
          <w:b/>
          <w:highlight w:val="yellow"/>
        </w:rPr>
      </w:pPr>
      <w:r w:rsidRPr="00E91FF9">
        <w:rPr>
          <w:rFonts w:ascii="Tahoma" w:hAnsi="Tahoma" w:cs="Tahoma"/>
          <w:b/>
          <w:highlight w:val="yellow"/>
        </w:rPr>
        <w:t>Utilizar citas textuales o contextuales de fuentes confiables.</w:t>
      </w:r>
    </w:p>
    <w:p w:rsidR="00E91FF9" w:rsidRPr="00E91FF9" w:rsidRDefault="00E91FF9" w:rsidP="005A1DD0">
      <w:pPr>
        <w:numPr>
          <w:ilvl w:val="0"/>
          <w:numId w:val="4"/>
        </w:numPr>
        <w:spacing w:after="160" w:line="259" w:lineRule="auto"/>
        <w:ind w:right="0"/>
        <w:rPr>
          <w:rFonts w:ascii="Tahoma" w:hAnsi="Tahoma" w:cs="Tahoma"/>
          <w:b/>
          <w:highlight w:val="yellow"/>
        </w:rPr>
      </w:pPr>
      <w:r w:rsidRPr="00E91FF9">
        <w:rPr>
          <w:rFonts w:ascii="Tahoma" w:hAnsi="Tahoma" w:cs="Tahoma"/>
          <w:b/>
          <w:highlight w:val="yellow"/>
        </w:rPr>
        <w:t xml:space="preserve">Mínimo 3 hojas. </w:t>
      </w:r>
    </w:p>
    <w:p w:rsidR="00E91FF9" w:rsidRPr="00E91FF9" w:rsidRDefault="00E91FF9" w:rsidP="00E91FF9">
      <w:pPr>
        <w:spacing w:after="160" w:line="259" w:lineRule="auto"/>
        <w:ind w:right="0" w:firstLine="0"/>
        <w:jc w:val="left"/>
        <w:rPr>
          <w:rFonts w:ascii="Tahoma" w:hAnsi="Tahoma" w:cs="Tahoma"/>
          <w:b/>
        </w:rPr>
      </w:pPr>
    </w:p>
    <w:p w:rsidR="00E91FF9" w:rsidRDefault="00E91FF9">
      <w:pPr>
        <w:spacing w:after="160" w:line="259" w:lineRule="auto"/>
        <w:ind w:right="0" w:firstLine="0"/>
        <w:jc w:val="left"/>
        <w:rPr>
          <w:rFonts w:ascii="Tahoma" w:hAnsi="Tahoma" w:cs="Tahoma"/>
          <w:b/>
          <w:highlight w:val="green"/>
        </w:rPr>
      </w:pPr>
      <w:r>
        <w:rPr>
          <w:rFonts w:ascii="Tahoma" w:hAnsi="Tahoma" w:cs="Tahoma"/>
          <w:b/>
          <w:highlight w:val="green"/>
        </w:rPr>
        <w:br w:type="page"/>
      </w:r>
    </w:p>
    <w:p w:rsidR="00464BD2" w:rsidRPr="00EE2BFC" w:rsidRDefault="00464BD2" w:rsidP="00464BD2">
      <w:pPr>
        <w:spacing w:after="0" w:line="259" w:lineRule="auto"/>
        <w:ind w:left="5" w:firstLine="0"/>
      </w:pPr>
      <w:r>
        <w:rPr>
          <w:rFonts w:ascii="Tahoma" w:hAnsi="Tahoma" w:cs="Tahoma"/>
          <w:b/>
          <w:highlight w:val="green"/>
        </w:rPr>
        <w:lastRenderedPageBreak/>
        <w:t>Marco conceptual.</w:t>
      </w:r>
      <w:r w:rsidRPr="00464BD2">
        <w:rPr>
          <w:rFonts w:ascii="Tahoma" w:hAnsi="Tahoma" w:cs="Tahoma"/>
          <w:b/>
          <w:sz w:val="28"/>
        </w:rPr>
        <w:t>:</w:t>
      </w:r>
      <w:r>
        <w:rPr>
          <w:rFonts w:ascii="Tahoma" w:hAnsi="Tahoma" w:cs="Tahoma"/>
          <w:b/>
          <w:sz w:val="28"/>
        </w:rPr>
        <w:t xml:space="preserve"> </w:t>
      </w:r>
      <w:r>
        <w:t>L</w:t>
      </w:r>
      <w:r w:rsidRPr="00EE2BFC">
        <w:t>a diversidad sexual ha sido aceptada por diversos sectores sociales durante los años debido a los diferentes cambios u/o manifestaciones de los mismos"</w:t>
      </w:r>
    </w:p>
    <w:p w:rsidR="00464BD2" w:rsidRPr="00EE2BFC" w:rsidRDefault="00464BD2" w:rsidP="00464BD2">
      <w:pPr>
        <w:spacing w:after="0" w:line="259" w:lineRule="auto"/>
        <w:ind w:left="5" w:firstLine="0"/>
      </w:pPr>
      <w:r w:rsidRPr="00EE2BFC">
        <w:t>"las diferentes perspectivas sobre la diversidad sexual ha hecho una evolución de cierta forma debido a que las personas que forman parte de la discriminación ha expresado sus emociones'</w:t>
      </w:r>
    </w:p>
    <w:p w:rsidR="00464BD2" w:rsidRPr="00EE2BFC" w:rsidRDefault="00464BD2" w:rsidP="00464BD2">
      <w:pPr>
        <w:spacing w:after="0" w:line="259" w:lineRule="auto"/>
        <w:ind w:left="5" w:firstLine="0"/>
      </w:pPr>
      <w:r w:rsidRPr="00EE2BFC">
        <w:t>"la discriminación hacia las personas con distintas preferencias sexuales puede perjudicar negativamente en su salud mental"</w:t>
      </w:r>
    </w:p>
    <w:p w:rsidR="00464BD2" w:rsidRPr="00EE2BFC" w:rsidRDefault="00464BD2" w:rsidP="00464BD2">
      <w:pPr>
        <w:spacing w:after="0" w:line="259" w:lineRule="auto"/>
        <w:ind w:left="5" w:firstLine="0"/>
      </w:pPr>
      <w:r>
        <w:t xml:space="preserve">  </w:t>
      </w:r>
      <w:r w:rsidRPr="00EE2BFC">
        <w:t xml:space="preserve">Desde mi punto de vista, la situación actual debe analizarse resaltando las ambivalencias. Por un lado, es cierto que una persona adolescente que se sienta atraída por personas de su mismo sexo tiene muchas más posibilidades de encontrar referentes y de buscar ayuda en casos de agresiones. Sin ir muy lejos, la generación que nacimos en los 80 apenas teníamos referentes de lesbianas, y los referentes de </w:t>
      </w:r>
      <w:proofErr w:type="spellStart"/>
      <w:r w:rsidRPr="00EE2BFC">
        <w:t>gays</w:t>
      </w:r>
      <w:proofErr w:type="spellEnd"/>
      <w:r w:rsidRPr="00EE2BFC">
        <w:t xml:space="preserve"> eran de burla o estaban profundamente estigmatizados. Lo que aprendías de tu entorno era que tu deseo era algo que esconder, que te alejaba de tu familia, que te obligaba a marcharte de tu pueblo, que no podía generar vínculos positivos… y que, a través del sida, era un deseo que estaba marcado por una muerte vergonzante, solitaria y dolorosa. Desde entonces, la situación ha cambiado: los referentes de </w:t>
      </w:r>
      <w:proofErr w:type="spellStart"/>
      <w:r w:rsidRPr="00EE2BFC">
        <w:t>gays</w:t>
      </w:r>
      <w:proofErr w:type="spellEnd"/>
      <w:r w:rsidRPr="00EE2BFC">
        <w:t xml:space="preserve"> y lesbianas en los medios se han multiplicado, internet ha facilitado el acceso a información y el contacto con asociaciones, etc.</w:t>
      </w:r>
    </w:p>
    <w:p w:rsidR="00464BD2" w:rsidRPr="00EE2BFC" w:rsidRDefault="00464BD2" w:rsidP="00464BD2">
      <w:pPr>
        <w:spacing w:after="0" w:line="259" w:lineRule="auto"/>
        <w:ind w:left="5" w:firstLine="0"/>
      </w:pPr>
    </w:p>
    <w:p w:rsidR="00464BD2" w:rsidRPr="00EE2BFC" w:rsidRDefault="00464BD2" w:rsidP="00464BD2">
      <w:pPr>
        <w:spacing w:after="0" w:line="259" w:lineRule="auto"/>
        <w:ind w:left="5" w:firstLine="0"/>
      </w:pPr>
      <w:r w:rsidRPr="00EE2BFC">
        <w:t xml:space="preserve">Por otro lado, queda mucho camino por recorrer para que podamos hablar de una sociedad igualitaria y que respete la diversidad en relación al género y la sexualidad. Un par de ejemplos que me parecen muy ilustrativos. El primero: nuestras calles y nuestras plazas continúan siendo espacios profundamente </w:t>
      </w:r>
      <w:proofErr w:type="spellStart"/>
      <w:r w:rsidRPr="00EE2BFC">
        <w:t>heterosexistas</w:t>
      </w:r>
      <w:proofErr w:type="spellEnd"/>
      <w:r w:rsidRPr="00EE2BFC">
        <w:t xml:space="preserve">, donde la mayoría de lesbianas y </w:t>
      </w:r>
      <w:proofErr w:type="spellStart"/>
      <w:r w:rsidRPr="00EE2BFC">
        <w:t>gays</w:t>
      </w:r>
      <w:proofErr w:type="spellEnd"/>
      <w:r w:rsidRPr="00EE2BFC">
        <w:t xml:space="preserve"> no se sienten a gusto para darse de la mano, mostrar afectividad o, simplemente, ligar. El segundo ejemplo: las agresiones que continúan produciéndose en los centros educativos hacia personas que no tienen una identidad de género o una sexualidad normativa. Se trata de una violencia persistente y que la agrava el hecho de que las víctimas suelen vivirla con vergüenza, por lo que es aún más difícil que puedan encontrar estrategias para empoderarse y romper con el abuso. En cualquier caso, la violencia homofóbica surge a raíz de la reproducción del binarismo mujer/hombre y de la necesidad de mostrarlos como complementarios, por lo que no se puede erradicar la homofobia si no se combate el sexismo "entrevista realizada a Gerard </w:t>
      </w:r>
      <w:proofErr w:type="spellStart"/>
      <w:r w:rsidRPr="00EE2BFC">
        <w:t>Coll</w:t>
      </w:r>
      <w:proofErr w:type="spellEnd"/>
      <w:r w:rsidRPr="00EE2BFC">
        <w:t>-Planas"</w:t>
      </w:r>
    </w:p>
    <w:p w:rsidR="00464BD2" w:rsidRPr="00EE2BFC" w:rsidRDefault="00464BD2" w:rsidP="00464BD2">
      <w:pPr>
        <w:spacing w:after="0" w:line="259" w:lineRule="auto"/>
        <w:ind w:left="5" w:firstLine="0"/>
      </w:pPr>
      <w:r>
        <w:t xml:space="preserve">  </w:t>
      </w:r>
      <w:r w:rsidRPr="00EE2BFC">
        <w:t>Y qué tendría que cambiar para que dejaran de ocurrir esas cosas</w:t>
      </w:r>
      <w:proofErr w:type="gramStart"/>
      <w:r w:rsidRPr="00EE2BFC">
        <w:t>?</w:t>
      </w:r>
      <w:proofErr w:type="gramEnd"/>
    </w:p>
    <w:p w:rsidR="00464BD2" w:rsidRDefault="00464BD2" w:rsidP="00464BD2">
      <w:pPr>
        <w:spacing w:after="0" w:line="259" w:lineRule="auto"/>
        <w:ind w:left="5" w:firstLine="0"/>
      </w:pPr>
      <w:r w:rsidRPr="00EE2BFC">
        <w:t>La respuesta fácil sería decir que la educación. Pero llevamos años trabajando este asunto y sin embargo sigue sin cambiar. También sería muy fácil hablar de la representación en los medios de comunicación, en las series y en el cine. Pero desde hace unos años en casi todas las series, y especialmente en las juveniles, hay personas LGTBI, y sin embargo las personas LGTBI en la vida real siguen sufriendo violencia. Así que no lo sé. Creo que el camino contra la homofobia no es una línea recta: a veces hay grandes pasos, pero que a veces se estanca y a veces incluso puede haber pasos hacia atrás. Creo que lo que se necesita es que madure la sociedad y se dé cuenta de que todos los miembros de la misma son igual de valiosos e igual de respetables. Pero no sé cuándo va a pasar eso ni cómo podemos ayudar a que pase "entrevista a Juan Naranjo"</w:t>
      </w:r>
      <w:r>
        <w:t>.</w:t>
      </w:r>
    </w:p>
    <w:p w:rsidR="00464BD2" w:rsidRPr="00464BD2" w:rsidRDefault="00464BD2" w:rsidP="00464BD2">
      <w:pPr>
        <w:spacing w:after="0" w:line="259" w:lineRule="auto"/>
        <w:ind w:left="5" w:firstLine="0"/>
        <w:rPr>
          <w:sz w:val="22"/>
        </w:rPr>
      </w:pPr>
      <w:r>
        <w:rPr>
          <w:sz w:val="22"/>
        </w:rPr>
        <w:t xml:space="preserve">     </w:t>
      </w:r>
      <w:r w:rsidRPr="00464BD2">
        <w:rPr>
          <w:sz w:val="22"/>
        </w:rPr>
        <w:t xml:space="preserve">Diversidad sexual. Es una conceptualización que aparece en el horizonte de las luchas de las políticas sexuales a comienzos del milenio, por parte de organizaciones sociales y activistas que </w:t>
      </w:r>
      <w:r w:rsidRPr="00464BD2">
        <w:rPr>
          <w:sz w:val="22"/>
        </w:rPr>
        <w:lastRenderedPageBreak/>
        <w:t xml:space="preserve">participan activamente por la </w:t>
      </w:r>
      <w:proofErr w:type="spellStart"/>
      <w:r w:rsidRPr="00464BD2">
        <w:rPr>
          <w:sz w:val="22"/>
        </w:rPr>
        <w:t>visibilización</w:t>
      </w:r>
      <w:proofErr w:type="spellEnd"/>
      <w:r w:rsidRPr="00464BD2">
        <w:rPr>
          <w:sz w:val="22"/>
        </w:rPr>
        <w:t xml:space="preserve"> y legitimación de las identidades LGBT (lésbicas, </w:t>
      </w:r>
      <w:proofErr w:type="spellStart"/>
      <w:r w:rsidRPr="00464BD2">
        <w:rPr>
          <w:sz w:val="22"/>
        </w:rPr>
        <w:t>gays</w:t>
      </w:r>
      <w:proofErr w:type="spellEnd"/>
      <w:r w:rsidRPr="00464BD2">
        <w:rPr>
          <w:sz w:val="22"/>
        </w:rPr>
        <w:t xml:space="preserve">, bisexuales, </w:t>
      </w:r>
      <w:proofErr w:type="spellStart"/>
      <w:r w:rsidRPr="00464BD2">
        <w:rPr>
          <w:sz w:val="22"/>
        </w:rPr>
        <w:t>trans</w:t>
      </w:r>
      <w:proofErr w:type="spellEnd"/>
      <w:r w:rsidRPr="00464BD2">
        <w:rPr>
          <w:sz w:val="22"/>
        </w:rPr>
        <w:t>). Es decir, a comienzos de siglo XXI, los movimientos sociales a nivel mundial traducen las demandas de la agenda de derechos humanos como derechos de la diversidad de culturas, etnias, pueblos, y también sexualidades. Podríamos decir que la agenda de derechos humanos del nuevo milenio se caracteriza por la demanda de reivindicación y reconocimiento a los derechos de la diversidad.</w:t>
      </w:r>
    </w:p>
    <w:p w:rsidR="00464BD2" w:rsidRPr="00464BD2" w:rsidRDefault="00464BD2" w:rsidP="00464BD2">
      <w:pPr>
        <w:spacing w:after="0" w:line="259" w:lineRule="auto"/>
        <w:ind w:left="5" w:firstLine="0"/>
        <w:rPr>
          <w:sz w:val="22"/>
        </w:rPr>
      </w:pPr>
    </w:p>
    <w:p w:rsidR="00464BD2" w:rsidRPr="00464BD2" w:rsidRDefault="00464BD2" w:rsidP="00464BD2">
      <w:pPr>
        <w:spacing w:after="0" w:line="259" w:lineRule="auto"/>
        <w:ind w:left="5" w:firstLine="0"/>
        <w:rPr>
          <w:sz w:val="22"/>
        </w:rPr>
      </w:pPr>
      <w:r w:rsidRPr="00464BD2">
        <w:rPr>
          <w:sz w:val="22"/>
        </w:rPr>
        <w:t xml:space="preserve">Habitualmente este concepto funciona como “paraguas” para referenciar bajo su nombre a identidades, sexualidades y géneros que, históricamente, han sido estigmatizados. Su uso, entonces, es político. </w:t>
      </w:r>
      <w:proofErr w:type="gramStart"/>
      <w:r w:rsidRPr="00464BD2">
        <w:rPr>
          <w:sz w:val="22"/>
        </w:rPr>
        <w:t>por</w:t>
      </w:r>
      <w:proofErr w:type="gramEnd"/>
    </w:p>
    <w:p w:rsidR="00464BD2" w:rsidRPr="00464BD2" w:rsidRDefault="00464BD2" w:rsidP="00464BD2">
      <w:pPr>
        <w:spacing w:after="0" w:line="259" w:lineRule="auto"/>
        <w:ind w:left="5" w:firstLine="0"/>
        <w:rPr>
          <w:sz w:val="22"/>
        </w:rPr>
      </w:pPr>
      <w:proofErr w:type="gramStart"/>
      <w:r w:rsidRPr="00464BD2">
        <w:rPr>
          <w:sz w:val="22"/>
        </w:rPr>
        <w:t>general</w:t>
      </w:r>
      <w:proofErr w:type="gramEnd"/>
      <w:r w:rsidRPr="00464BD2">
        <w:rPr>
          <w:sz w:val="22"/>
        </w:rPr>
        <w:t>, los pensamientos, sentimientos, expectativas, expresiones y tabúes, formas de ver, ser y estar en el mundo.</w:t>
      </w:r>
    </w:p>
    <w:p w:rsidR="00464BD2" w:rsidRPr="00464BD2" w:rsidRDefault="00464BD2" w:rsidP="00464BD2">
      <w:pPr>
        <w:spacing w:after="0" w:line="259" w:lineRule="auto"/>
        <w:ind w:left="5" w:firstLine="0"/>
        <w:rPr>
          <w:sz w:val="22"/>
        </w:rPr>
      </w:pPr>
    </w:p>
    <w:p w:rsidR="00464BD2" w:rsidRPr="00464BD2" w:rsidRDefault="00464BD2" w:rsidP="00464BD2">
      <w:pPr>
        <w:spacing w:after="0" w:line="259" w:lineRule="auto"/>
        <w:ind w:left="5" w:firstLine="0"/>
        <w:rPr>
          <w:sz w:val="22"/>
        </w:rPr>
      </w:pPr>
      <w:r w:rsidRPr="00464BD2">
        <w:rPr>
          <w:sz w:val="22"/>
        </w:rPr>
        <w:t>Las formas de transitar los géneros –tensionadas entre los polos de lo masculino y lo femenino– son entendidas como expresiones de género desde las que se referencian y oponen tradicionalmente los roles sociales: varones activos y dominantes, mujeres pasivas y dóciles. En este sentido, los signos, las prácticas y los gestos que definen la “masculinidad” y la “feminidad”, van variando histórica y geopolíticamente.</w:t>
      </w:r>
    </w:p>
    <w:p w:rsidR="00464BD2" w:rsidRPr="00464BD2" w:rsidRDefault="00464BD2" w:rsidP="00464BD2">
      <w:pPr>
        <w:spacing w:after="0" w:line="259" w:lineRule="auto"/>
        <w:ind w:left="5" w:firstLine="0"/>
        <w:rPr>
          <w:sz w:val="22"/>
        </w:rPr>
      </w:pPr>
    </w:p>
    <w:p w:rsidR="00464BD2" w:rsidRDefault="00464BD2" w:rsidP="00464BD2">
      <w:pPr>
        <w:spacing w:after="0" w:line="259" w:lineRule="auto"/>
        <w:ind w:left="5" w:firstLine="0"/>
        <w:rPr>
          <w:sz w:val="22"/>
        </w:rPr>
      </w:pPr>
      <w:r w:rsidRPr="00464BD2">
        <w:rPr>
          <w:sz w:val="22"/>
        </w:rPr>
        <w:t>Desde esta perspectiva que incluye las dimensiones históricas psicosociales, culturales y corporales que nos atraviesan desde el nacimiento hasta la muerte y de distintas formas según las trayectorias de vida, cuando hablamos de sexualidad también estamos contemplando las identidades, la afectividad y el erotismo y las expresiones que conforman nuestra subjetividad en las prácticas y vivencias cotidianas</w:t>
      </w:r>
    </w:p>
    <w:p w:rsidR="009F2A91" w:rsidRDefault="009F2A91" w:rsidP="00B30D84">
      <w:pPr>
        <w:spacing w:after="0" w:line="259" w:lineRule="auto"/>
        <w:ind w:left="5" w:firstLine="0"/>
        <w:rPr>
          <w:rFonts w:ascii="Tahoma" w:hAnsi="Tahoma" w:cs="Tahoma"/>
          <w:b/>
        </w:rPr>
      </w:pPr>
    </w:p>
    <w:p w:rsidR="005A1DD0" w:rsidRDefault="005A1DD0" w:rsidP="005A1DD0">
      <w:pPr>
        <w:spacing w:after="160" w:line="259" w:lineRule="auto"/>
        <w:ind w:right="0" w:firstLine="0"/>
        <w:rPr>
          <w:rFonts w:ascii="Tahoma" w:hAnsi="Tahoma" w:cs="Tahoma"/>
          <w:b/>
          <w:highlight w:val="yellow"/>
        </w:rPr>
      </w:pPr>
      <w:r w:rsidRPr="00E91FF9">
        <w:rPr>
          <w:rFonts w:ascii="Tahoma" w:hAnsi="Tahoma" w:cs="Tahoma"/>
          <w:b/>
          <w:highlight w:val="yellow"/>
          <w:u w:val="single"/>
        </w:rPr>
        <w:t xml:space="preserve">Elaborar </w:t>
      </w:r>
      <w:r>
        <w:rPr>
          <w:rFonts w:ascii="Tahoma" w:hAnsi="Tahoma" w:cs="Tahoma"/>
          <w:b/>
          <w:highlight w:val="yellow"/>
        </w:rPr>
        <w:t>el marco conceptual</w:t>
      </w:r>
      <w:r w:rsidRPr="00E91FF9">
        <w:rPr>
          <w:rFonts w:ascii="Tahoma" w:hAnsi="Tahoma" w:cs="Tahoma"/>
          <w:b/>
          <w:highlight w:val="yellow"/>
        </w:rPr>
        <w:t xml:space="preserve"> de su tema de investigación a partir de </w:t>
      </w:r>
      <w:proofErr w:type="gramStart"/>
      <w:r w:rsidRPr="00E91FF9">
        <w:rPr>
          <w:rFonts w:ascii="Tahoma" w:hAnsi="Tahoma" w:cs="Tahoma"/>
          <w:b/>
          <w:highlight w:val="yellow"/>
        </w:rPr>
        <w:t>la</w:t>
      </w:r>
      <w:proofErr w:type="gramEnd"/>
      <w:r w:rsidRPr="00E91FF9">
        <w:rPr>
          <w:rFonts w:ascii="Tahoma" w:hAnsi="Tahoma" w:cs="Tahoma"/>
          <w:b/>
          <w:highlight w:val="yellow"/>
        </w:rPr>
        <w:t xml:space="preserve"> búsqueda de información teniendo en cuenta los siguientes aspectos: </w:t>
      </w:r>
    </w:p>
    <w:p w:rsidR="005A1DD0" w:rsidRPr="005A1DD0" w:rsidRDefault="005A1DD0" w:rsidP="005A1DD0">
      <w:pPr>
        <w:pStyle w:val="Prrafodelista"/>
        <w:numPr>
          <w:ilvl w:val="0"/>
          <w:numId w:val="8"/>
        </w:numPr>
        <w:spacing w:after="160" w:line="259" w:lineRule="auto"/>
        <w:ind w:right="0"/>
        <w:rPr>
          <w:rFonts w:ascii="Tahoma" w:hAnsi="Tahoma" w:cs="Tahoma"/>
          <w:b/>
          <w:highlight w:val="yellow"/>
        </w:rPr>
      </w:pPr>
      <w:r w:rsidRPr="005A1DD0">
        <w:rPr>
          <w:rFonts w:ascii="Tahoma" w:hAnsi="Tahoma" w:cs="Tahoma"/>
          <w:b/>
          <w:highlight w:val="yellow"/>
        </w:rPr>
        <w:t xml:space="preserve">Describir al menos tres teorías aplicables </w:t>
      </w:r>
      <w:r>
        <w:rPr>
          <w:rFonts w:ascii="Tahoma" w:hAnsi="Tahoma" w:cs="Tahoma"/>
          <w:b/>
          <w:highlight w:val="yellow"/>
        </w:rPr>
        <w:t xml:space="preserve">a su tema de investigación. </w:t>
      </w:r>
    </w:p>
    <w:p w:rsidR="005A1DD0" w:rsidRPr="005A1DD0" w:rsidRDefault="005A1DD0" w:rsidP="005A1DD0">
      <w:pPr>
        <w:pStyle w:val="Prrafodelista"/>
        <w:numPr>
          <w:ilvl w:val="0"/>
          <w:numId w:val="8"/>
        </w:numPr>
        <w:spacing w:after="160" w:line="259" w:lineRule="auto"/>
        <w:ind w:right="0"/>
        <w:rPr>
          <w:rFonts w:ascii="Tahoma" w:hAnsi="Tahoma" w:cs="Tahoma"/>
          <w:b/>
          <w:highlight w:val="yellow"/>
        </w:rPr>
      </w:pPr>
      <w:r w:rsidRPr="005A1DD0">
        <w:rPr>
          <w:rFonts w:ascii="Tahoma" w:hAnsi="Tahoma" w:cs="Tahoma"/>
          <w:b/>
          <w:highlight w:val="yellow"/>
        </w:rPr>
        <w:t xml:space="preserve">Incorporar citas </w:t>
      </w:r>
      <w:r>
        <w:rPr>
          <w:rFonts w:ascii="Tahoma" w:hAnsi="Tahoma" w:cs="Tahoma"/>
          <w:b/>
          <w:highlight w:val="yellow"/>
        </w:rPr>
        <w:t xml:space="preserve">textuales o contextuales de autores de fuentes confiables en dicha descripción. </w:t>
      </w:r>
    </w:p>
    <w:p w:rsidR="005A1DD0" w:rsidRPr="005A1DD0" w:rsidRDefault="005A1DD0" w:rsidP="005A1DD0">
      <w:pPr>
        <w:pStyle w:val="Prrafodelista"/>
        <w:numPr>
          <w:ilvl w:val="0"/>
          <w:numId w:val="8"/>
        </w:numPr>
        <w:spacing w:after="160" w:line="259" w:lineRule="auto"/>
        <w:ind w:right="0"/>
        <w:rPr>
          <w:rFonts w:ascii="Tahoma" w:hAnsi="Tahoma" w:cs="Tahoma"/>
          <w:b/>
          <w:highlight w:val="yellow"/>
        </w:rPr>
      </w:pPr>
      <w:r w:rsidRPr="005A1DD0">
        <w:rPr>
          <w:rFonts w:ascii="Tahoma" w:hAnsi="Tahoma" w:cs="Tahoma"/>
          <w:b/>
          <w:highlight w:val="yellow"/>
        </w:rPr>
        <w:t xml:space="preserve">Mínimo 5 hojas. </w:t>
      </w:r>
    </w:p>
    <w:p w:rsidR="009F2A91" w:rsidRDefault="009F2A91">
      <w:pPr>
        <w:spacing w:after="160" w:line="259" w:lineRule="auto"/>
        <w:ind w:right="0" w:firstLine="0"/>
        <w:jc w:val="left"/>
        <w:rPr>
          <w:rFonts w:ascii="Tahoma" w:hAnsi="Tahoma" w:cs="Tahoma"/>
          <w:b/>
          <w:highlight w:val="yellow"/>
        </w:rPr>
      </w:pPr>
      <w:r>
        <w:rPr>
          <w:rFonts w:ascii="Tahoma" w:hAnsi="Tahoma" w:cs="Tahoma"/>
          <w:b/>
          <w:highlight w:val="yellow"/>
        </w:rPr>
        <w:br w:type="page"/>
      </w:r>
    </w:p>
    <w:p w:rsidR="009F2A91" w:rsidRPr="005A1DD0" w:rsidRDefault="009F2A91" w:rsidP="009F2A91">
      <w:pPr>
        <w:spacing w:line="259" w:lineRule="auto"/>
        <w:ind w:firstLine="0"/>
        <w:rPr>
          <w:rFonts w:ascii="Tahoma" w:hAnsi="Tahoma" w:cs="Tahoma"/>
          <w:b/>
        </w:rPr>
      </w:pPr>
      <w:r w:rsidRPr="005A1DD0">
        <w:rPr>
          <w:rFonts w:ascii="Tahoma" w:hAnsi="Tahoma" w:cs="Tahoma"/>
          <w:b/>
        </w:rPr>
        <w:lastRenderedPageBreak/>
        <w:t>HIPÓTESIS, VARIABLES Y UNIDAD DE ANÁLISIS.</w:t>
      </w:r>
    </w:p>
    <w:p w:rsidR="009F2A91" w:rsidRPr="009F2A91" w:rsidRDefault="009F2A91" w:rsidP="009F2A91">
      <w:pPr>
        <w:spacing w:line="259" w:lineRule="auto"/>
        <w:ind w:firstLine="0"/>
        <w:rPr>
          <w:rFonts w:ascii="Tahoma" w:hAnsi="Tahoma" w:cs="Tahoma"/>
          <w:b/>
          <w:highlight w:val="green"/>
        </w:rPr>
      </w:pPr>
      <w:r>
        <w:rPr>
          <w:rFonts w:ascii="Tahoma" w:hAnsi="Tahoma" w:cs="Tahoma"/>
          <w:b/>
          <w:highlight w:val="green"/>
        </w:rPr>
        <w:t>Elaborar tres hipótesis descriptivas con sus va</w:t>
      </w:r>
      <w:r w:rsidR="008E1604">
        <w:rPr>
          <w:rFonts w:ascii="Tahoma" w:hAnsi="Tahoma" w:cs="Tahoma"/>
          <w:b/>
          <w:highlight w:val="green"/>
        </w:rPr>
        <w:t>riables y unidades de análisis a partir de los objetivos elaborados.</w:t>
      </w:r>
    </w:p>
    <w:p w:rsidR="00464BD2" w:rsidRDefault="00464BD2">
      <w:pPr>
        <w:spacing w:after="160" w:line="259" w:lineRule="auto"/>
        <w:ind w:right="0" w:firstLine="0"/>
        <w:jc w:val="left"/>
        <w:rPr>
          <w:rFonts w:ascii="Tahoma" w:hAnsi="Tahoma" w:cs="Tahoma"/>
          <w:b/>
          <w:highlight w:val="green"/>
        </w:rPr>
      </w:pPr>
    </w:p>
    <w:p w:rsidR="00030A0E" w:rsidRPr="00A83D12" w:rsidRDefault="00464BD2">
      <w:pPr>
        <w:spacing w:after="160" w:line="259" w:lineRule="auto"/>
        <w:ind w:right="0" w:firstLine="0"/>
        <w:jc w:val="left"/>
      </w:pPr>
      <w:r w:rsidRPr="00A83D12">
        <w:t xml:space="preserve">1) </w:t>
      </w:r>
      <w:r w:rsidR="00365A8D" w:rsidRPr="00A83D12">
        <w:t>La mayoría de los jóvenes mayores de 18 años entrevistados saben diferenciar la diversidad sexual de la sexual</w:t>
      </w:r>
    </w:p>
    <w:p w:rsidR="00030A0E" w:rsidRPr="00A83D12" w:rsidRDefault="00030A0E">
      <w:pPr>
        <w:spacing w:after="160" w:line="259" w:lineRule="auto"/>
        <w:ind w:right="0" w:firstLine="0"/>
        <w:jc w:val="left"/>
      </w:pPr>
      <w:r w:rsidRPr="00A83D12">
        <w:t xml:space="preserve">  UA: Jóvenes +18</w:t>
      </w:r>
    </w:p>
    <w:p w:rsidR="00030A0E" w:rsidRPr="00A83D12" w:rsidRDefault="00030A0E">
      <w:pPr>
        <w:spacing w:after="160" w:line="259" w:lineRule="auto"/>
        <w:ind w:right="0" w:firstLine="0"/>
        <w:jc w:val="left"/>
      </w:pPr>
      <w:r w:rsidRPr="00A83D12">
        <w:t xml:space="preserve">  H: Descriptivo </w:t>
      </w:r>
    </w:p>
    <w:p w:rsidR="00030A0E" w:rsidRPr="00A83D12" w:rsidRDefault="00030A0E">
      <w:pPr>
        <w:spacing w:after="160" w:line="259" w:lineRule="auto"/>
        <w:ind w:right="0" w:firstLine="0"/>
        <w:jc w:val="left"/>
      </w:pPr>
      <w:r w:rsidRPr="00A83D12">
        <w:t xml:space="preserve">  </w:t>
      </w:r>
      <w:proofErr w:type="spellStart"/>
      <w:r w:rsidRPr="00A83D12">
        <w:t>Vr</w:t>
      </w:r>
      <w:proofErr w:type="spellEnd"/>
      <w:r w:rsidRPr="00A83D12">
        <w:t xml:space="preserve">: Cualitativa </w:t>
      </w:r>
    </w:p>
    <w:p w:rsidR="00CE03D5" w:rsidRPr="00A83D12" w:rsidRDefault="00030A0E">
      <w:pPr>
        <w:spacing w:after="160" w:line="259" w:lineRule="auto"/>
        <w:ind w:right="0" w:firstLine="0"/>
        <w:jc w:val="left"/>
      </w:pPr>
      <w:r w:rsidRPr="00A83D12">
        <w:t>2)</w:t>
      </w:r>
      <w:r w:rsidR="00CE03D5" w:rsidRPr="00A83D12">
        <w:t xml:space="preserve"> Los jóvenes no tienen no tiene una idea clara sobre las personas con preferencias del mismo </w:t>
      </w:r>
      <w:proofErr w:type="spellStart"/>
      <w:r w:rsidR="00CE03D5" w:rsidRPr="00A83D12">
        <w:t>ssexo</w:t>
      </w:r>
      <w:proofErr w:type="spellEnd"/>
    </w:p>
    <w:p w:rsidR="00CE03D5" w:rsidRPr="00A83D12" w:rsidRDefault="00CE03D5">
      <w:pPr>
        <w:spacing w:after="160" w:line="259" w:lineRule="auto"/>
        <w:ind w:right="0" w:firstLine="0"/>
        <w:jc w:val="left"/>
      </w:pPr>
      <w:r w:rsidRPr="00A83D12">
        <w:t xml:space="preserve">UA: </w:t>
      </w:r>
      <w:proofErr w:type="spellStart"/>
      <w:r w:rsidRPr="00A83D12">
        <w:t>Jovenes</w:t>
      </w:r>
      <w:proofErr w:type="spellEnd"/>
    </w:p>
    <w:p w:rsidR="00CE03D5" w:rsidRPr="00A83D12" w:rsidRDefault="00CE03D5">
      <w:pPr>
        <w:spacing w:after="160" w:line="259" w:lineRule="auto"/>
        <w:ind w:right="0" w:firstLine="0"/>
        <w:jc w:val="left"/>
      </w:pPr>
      <w:r w:rsidRPr="00A83D12">
        <w:t>H</w:t>
      </w:r>
      <w:proofErr w:type="gramStart"/>
      <w:r w:rsidRPr="00A83D12">
        <w:t>:</w:t>
      </w:r>
      <w:r w:rsidR="00A83D12" w:rsidRPr="00A83D12">
        <w:t>Descriptiva</w:t>
      </w:r>
      <w:proofErr w:type="gramEnd"/>
    </w:p>
    <w:p w:rsidR="00A83D12" w:rsidRPr="00A83D12" w:rsidRDefault="00CE03D5">
      <w:pPr>
        <w:spacing w:after="160" w:line="259" w:lineRule="auto"/>
        <w:ind w:right="0" w:firstLine="0"/>
        <w:jc w:val="left"/>
      </w:pPr>
      <w:proofErr w:type="spellStart"/>
      <w:r w:rsidRPr="00A83D12">
        <w:t>Vr</w:t>
      </w:r>
      <w:proofErr w:type="spellEnd"/>
      <w:r w:rsidRPr="00A83D12">
        <w:t>:</w:t>
      </w:r>
      <w:r w:rsidR="00A83D12" w:rsidRPr="00A83D12">
        <w:t xml:space="preserve"> Cualitativa</w:t>
      </w:r>
    </w:p>
    <w:p w:rsidR="00A83D12" w:rsidRPr="00A83D12" w:rsidRDefault="00A83D12">
      <w:pPr>
        <w:spacing w:after="160" w:line="259" w:lineRule="auto"/>
        <w:ind w:right="0" w:firstLine="0"/>
        <w:jc w:val="left"/>
      </w:pPr>
      <w:r w:rsidRPr="00A83D12">
        <w:t xml:space="preserve">3) Las personas entrevistadas sintió alguna vez discriminación por orientación sexual </w:t>
      </w:r>
    </w:p>
    <w:p w:rsidR="00A83D12" w:rsidRPr="00A83D12" w:rsidRDefault="00A83D12">
      <w:pPr>
        <w:spacing w:after="160" w:line="259" w:lineRule="auto"/>
        <w:ind w:right="0" w:firstLine="0"/>
        <w:jc w:val="left"/>
      </w:pPr>
      <w:r w:rsidRPr="00A83D12">
        <w:t>UA</w:t>
      </w:r>
      <w:r w:rsidRPr="00A83D12">
        <w:t>:</w:t>
      </w:r>
      <w:r w:rsidRPr="00A83D12">
        <w:t xml:space="preserve"> Gente que recibe discriminación</w:t>
      </w:r>
    </w:p>
    <w:p w:rsidR="00A83D12" w:rsidRPr="00A83D12" w:rsidRDefault="00A83D12">
      <w:pPr>
        <w:spacing w:after="160" w:line="259" w:lineRule="auto"/>
        <w:ind w:right="0" w:firstLine="0"/>
        <w:jc w:val="left"/>
      </w:pPr>
      <w:r w:rsidRPr="00A83D12">
        <w:t>H: Descriptiva</w:t>
      </w:r>
    </w:p>
    <w:p w:rsidR="00A83D12" w:rsidRPr="00A83D12" w:rsidRDefault="00A83D12">
      <w:pPr>
        <w:spacing w:after="160" w:line="259" w:lineRule="auto"/>
        <w:ind w:right="0" w:firstLine="0"/>
        <w:jc w:val="left"/>
      </w:pPr>
      <w:proofErr w:type="spellStart"/>
      <w:r w:rsidRPr="00A83D12">
        <w:t>Vr</w:t>
      </w:r>
      <w:proofErr w:type="spellEnd"/>
      <w:r w:rsidRPr="00A83D12">
        <w:t>: Cualitativa</w:t>
      </w:r>
    </w:p>
    <w:p w:rsidR="00A83D12" w:rsidRPr="00A83D12" w:rsidRDefault="00A83D12">
      <w:pPr>
        <w:spacing w:after="160" w:line="259" w:lineRule="auto"/>
        <w:ind w:right="0" w:firstLine="0"/>
        <w:jc w:val="left"/>
      </w:pPr>
      <w:r w:rsidRPr="00A83D12">
        <w:t>4) Puede haber exclusión laboral por la orientación sexual de la gente</w:t>
      </w:r>
    </w:p>
    <w:p w:rsidR="00A83D12" w:rsidRPr="00A83D12" w:rsidRDefault="00A83D12">
      <w:pPr>
        <w:spacing w:after="160" w:line="259" w:lineRule="auto"/>
        <w:ind w:right="0" w:firstLine="0"/>
        <w:jc w:val="left"/>
      </w:pPr>
      <w:r w:rsidRPr="00A83D12">
        <w:t>UA: Gente excluida por orientación sexual</w:t>
      </w:r>
    </w:p>
    <w:p w:rsidR="00A83D12" w:rsidRPr="00A83D12" w:rsidRDefault="00A83D12">
      <w:pPr>
        <w:spacing w:after="160" w:line="259" w:lineRule="auto"/>
        <w:ind w:right="0" w:firstLine="0"/>
        <w:jc w:val="left"/>
      </w:pPr>
      <w:r w:rsidRPr="00A83D12">
        <w:t>H: Descriptiva</w:t>
      </w:r>
    </w:p>
    <w:p w:rsidR="00464BD2" w:rsidRPr="00365A8D" w:rsidRDefault="00A83D12">
      <w:pPr>
        <w:spacing w:after="160" w:line="259" w:lineRule="auto"/>
        <w:ind w:right="0" w:firstLine="0"/>
        <w:jc w:val="left"/>
        <w:rPr>
          <w:highlight w:val="green"/>
        </w:rPr>
      </w:pPr>
      <w:proofErr w:type="spellStart"/>
      <w:r w:rsidRPr="00A83D12">
        <w:t>Vr</w:t>
      </w:r>
      <w:proofErr w:type="spellEnd"/>
      <w:r w:rsidRPr="00A83D12">
        <w:t>: Cualitativa</w:t>
      </w:r>
      <w:r w:rsidR="009F2A91" w:rsidRPr="00365A8D">
        <w:rPr>
          <w:highlight w:val="green"/>
        </w:rPr>
        <w:br w:type="page"/>
      </w:r>
    </w:p>
    <w:p w:rsidR="005A1DD0" w:rsidRDefault="005A1DD0" w:rsidP="005A1DD0">
      <w:pPr>
        <w:spacing w:after="0"/>
        <w:ind w:firstLine="0"/>
        <w:rPr>
          <w:rFonts w:ascii="Tahoma" w:hAnsi="Tahoma" w:cs="Tahoma"/>
          <w:b/>
        </w:rPr>
      </w:pPr>
      <w:r>
        <w:rPr>
          <w:rFonts w:ascii="Tahoma" w:hAnsi="Tahoma" w:cs="Tahoma"/>
          <w:b/>
        </w:rPr>
        <w:lastRenderedPageBreak/>
        <w:t>BIBLIOGRAFIA:</w:t>
      </w:r>
    </w:p>
    <w:p w:rsidR="005A1DD0" w:rsidRDefault="005A1DD0" w:rsidP="005A1DD0">
      <w:pPr>
        <w:spacing w:after="0"/>
        <w:ind w:firstLine="0"/>
        <w:rPr>
          <w:rFonts w:ascii="Arial" w:hAnsi="Arial" w:cs="Arial"/>
          <w:b/>
          <w:szCs w:val="24"/>
        </w:rPr>
      </w:pPr>
      <w:r w:rsidRPr="005A1DD0">
        <w:rPr>
          <w:rFonts w:ascii="Tahoma" w:hAnsi="Tahoma" w:cs="Tahoma"/>
          <w:b/>
          <w:highlight w:val="green"/>
        </w:rPr>
        <w:t>Incorporar los sitios web, páginas</w:t>
      </w:r>
      <w:r w:rsidR="002A514C">
        <w:rPr>
          <w:rFonts w:ascii="Tahoma" w:hAnsi="Tahoma" w:cs="Tahoma"/>
          <w:b/>
          <w:highlight w:val="green"/>
        </w:rPr>
        <w:t xml:space="preserve"> o libros</w:t>
      </w:r>
      <w:r w:rsidRPr="005A1DD0">
        <w:rPr>
          <w:rFonts w:ascii="Tahoma" w:hAnsi="Tahoma" w:cs="Tahoma"/>
          <w:b/>
          <w:highlight w:val="green"/>
        </w:rPr>
        <w:t xml:space="preserve"> utilizados para elaborar el marco teórico de la investigaci</w:t>
      </w:r>
      <w:r>
        <w:rPr>
          <w:rFonts w:ascii="Tahoma" w:hAnsi="Tahoma" w:cs="Tahoma"/>
          <w:b/>
          <w:highlight w:val="green"/>
        </w:rPr>
        <w:t>ón de la siguiente manera:</w:t>
      </w:r>
    </w:p>
    <w:p w:rsidR="005A1DD0" w:rsidRDefault="005A1DD0" w:rsidP="005A1DD0">
      <w:pPr>
        <w:spacing w:after="0"/>
        <w:ind w:firstLine="0"/>
        <w:rPr>
          <w:rFonts w:ascii="Arial" w:hAnsi="Arial" w:cs="Arial"/>
          <w:color w:val="auto"/>
          <w:szCs w:val="24"/>
        </w:rPr>
      </w:pPr>
    </w:p>
    <w:p w:rsidR="00D44F3A" w:rsidRPr="00D44F3A" w:rsidRDefault="00D44F3A" w:rsidP="00D44F3A">
      <w:pPr>
        <w:spacing w:after="0"/>
        <w:ind w:firstLine="0"/>
        <w:rPr>
          <w:rFonts w:ascii="Tahoma" w:hAnsi="Tahoma" w:cs="Tahoma"/>
          <w:b/>
        </w:rPr>
      </w:pPr>
      <w:r w:rsidRPr="00D44F3A">
        <w:rPr>
          <w:rFonts w:ascii="Tahoma" w:hAnsi="Tahoma" w:cs="Tahoma"/>
          <w:b/>
        </w:rPr>
        <w:t>Libro con autor</w:t>
      </w:r>
    </w:p>
    <w:p w:rsidR="00D44F3A" w:rsidRPr="00D44F3A" w:rsidRDefault="00D44F3A" w:rsidP="00D44F3A">
      <w:pPr>
        <w:spacing w:after="0"/>
        <w:ind w:firstLine="0"/>
        <w:rPr>
          <w:rFonts w:ascii="Tahoma" w:hAnsi="Tahoma" w:cs="Tahoma"/>
        </w:rPr>
      </w:pPr>
      <w:r w:rsidRPr="00D44F3A">
        <w:rPr>
          <w:rFonts w:ascii="Tahoma" w:hAnsi="Tahoma" w:cs="Tahoma"/>
        </w:rPr>
        <w:t>[Apellido del autor, Inicial nombre. (Año de publicado), Título del libro, Ciudad y país, Editorial del libro.]</w:t>
      </w:r>
    </w:p>
    <w:p w:rsidR="00D44F3A" w:rsidRPr="00D44F3A" w:rsidRDefault="00D44F3A" w:rsidP="00D44F3A">
      <w:pPr>
        <w:spacing w:after="0"/>
        <w:ind w:firstLine="0"/>
        <w:rPr>
          <w:rFonts w:ascii="Tahoma" w:hAnsi="Tahoma" w:cs="Tahoma"/>
        </w:rPr>
      </w:pPr>
      <w:r w:rsidRPr="00D44F3A">
        <w:rPr>
          <w:rFonts w:ascii="Tahoma" w:hAnsi="Tahoma" w:cs="Tahoma"/>
        </w:rPr>
        <w:t>Ejemplo:</w:t>
      </w:r>
      <w:proofErr w:type="gramStart"/>
      <w:r w:rsidRPr="00D44F3A">
        <w:rPr>
          <w:rFonts w:ascii="Tahoma" w:hAnsi="Tahoma" w:cs="Tahoma"/>
        </w:rPr>
        <w:t>  García</w:t>
      </w:r>
      <w:proofErr w:type="gramEnd"/>
      <w:r w:rsidRPr="00D44F3A">
        <w:rPr>
          <w:rFonts w:ascii="Tahoma" w:hAnsi="Tahoma" w:cs="Tahoma"/>
        </w:rPr>
        <w:t>, G. (1967), Cien años de soledad, Colombia, Editorial Planeta.</w:t>
      </w:r>
    </w:p>
    <w:p w:rsidR="00D44F3A" w:rsidRDefault="00D44F3A" w:rsidP="00D44F3A">
      <w:pPr>
        <w:spacing w:after="0"/>
        <w:ind w:firstLine="0"/>
        <w:rPr>
          <w:rFonts w:ascii="Tahoma" w:hAnsi="Tahoma" w:cs="Tahoma"/>
          <w:b/>
        </w:rPr>
      </w:pPr>
    </w:p>
    <w:p w:rsidR="00D44F3A" w:rsidRPr="00D44F3A" w:rsidRDefault="00D44F3A" w:rsidP="00D44F3A">
      <w:pPr>
        <w:spacing w:after="0"/>
        <w:ind w:firstLine="0"/>
        <w:rPr>
          <w:rFonts w:ascii="Tahoma" w:hAnsi="Tahoma" w:cs="Tahoma"/>
          <w:b/>
        </w:rPr>
      </w:pPr>
      <w:r w:rsidRPr="00D44F3A">
        <w:rPr>
          <w:rFonts w:ascii="Tahoma" w:hAnsi="Tahoma" w:cs="Tahoma"/>
          <w:b/>
        </w:rPr>
        <w:t>Páginas web</w:t>
      </w:r>
    </w:p>
    <w:p w:rsidR="00D44F3A" w:rsidRPr="002A514C" w:rsidRDefault="00D44F3A" w:rsidP="00D44F3A">
      <w:pPr>
        <w:spacing w:after="0"/>
        <w:ind w:firstLine="0"/>
        <w:rPr>
          <w:rFonts w:ascii="Tahoma" w:hAnsi="Tahoma" w:cs="Tahoma"/>
        </w:rPr>
      </w:pPr>
      <w:r w:rsidRPr="002A514C">
        <w:rPr>
          <w:rFonts w:ascii="Tahoma" w:hAnsi="Tahoma" w:cs="Tahoma"/>
        </w:rPr>
        <w:t>[Apellido del autor, Inicial nombre del autor. (Fecha). Título del artículo, Portal WEB de URL]</w:t>
      </w:r>
    </w:p>
    <w:p w:rsidR="00D44F3A" w:rsidRPr="002A514C" w:rsidRDefault="00D44F3A" w:rsidP="00D44F3A">
      <w:pPr>
        <w:spacing w:after="0"/>
        <w:ind w:firstLine="0"/>
        <w:rPr>
          <w:rFonts w:ascii="Tahoma" w:hAnsi="Tahoma" w:cs="Tahoma"/>
        </w:rPr>
      </w:pPr>
      <w:r w:rsidRPr="002A514C">
        <w:rPr>
          <w:rFonts w:ascii="Tahoma" w:hAnsi="Tahoma" w:cs="Tahoma"/>
        </w:rPr>
        <w:t> Ejemplo:</w:t>
      </w:r>
      <w:proofErr w:type="gramStart"/>
      <w:r w:rsidRPr="002A514C">
        <w:rPr>
          <w:rFonts w:ascii="Tahoma" w:hAnsi="Tahoma" w:cs="Tahoma"/>
        </w:rPr>
        <w:t>  Rivas</w:t>
      </w:r>
      <w:proofErr w:type="gramEnd"/>
      <w:r w:rsidRPr="002A514C">
        <w:rPr>
          <w:rFonts w:ascii="Tahoma" w:hAnsi="Tahoma" w:cs="Tahoma"/>
        </w:rPr>
        <w:t xml:space="preserve">, A. &amp; </w:t>
      </w:r>
      <w:proofErr w:type="spellStart"/>
      <w:r w:rsidRPr="002A514C">
        <w:rPr>
          <w:rFonts w:ascii="Tahoma" w:hAnsi="Tahoma" w:cs="Tahoma"/>
        </w:rPr>
        <w:t>Urban</w:t>
      </w:r>
      <w:proofErr w:type="spellEnd"/>
      <w:r w:rsidRPr="002A514C">
        <w:rPr>
          <w:rFonts w:ascii="Tahoma" w:hAnsi="Tahoma" w:cs="Tahoma"/>
        </w:rPr>
        <w:t>, B. (2019, Agosto 28). Generador APA, Normas APA de https://normasapa.in/citar-apa-online</w:t>
      </w:r>
    </w:p>
    <w:p w:rsidR="002A514C" w:rsidRDefault="002A514C" w:rsidP="002A514C">
      <w:pPr>
        <w:spacing w:after="0"/>
        <w:ind w:firstLine="0"/>
        <w:rPr>
          <w:rFonts w:ascii="Tahoma" w:hAnsi="Tahoma" w:cs="Tahoma"/>
          <w:b/>
        </w:rPr>
      </w:pPr>
    </w:p>
    <w:p w:rsidR="002A514C" w:rsidRPr="002A514C" w:rsidRDefault="002A514C" w:rsidP="002A514C">
      <w:pPr>
        <w:spacing w:after="0"/>
        <w:ind w:firstLine="0"/>
        <w:rPr>
          <w:rFonts w:ascii="Tahoma" w:hAnsi="Tahoma" w:cs="Tahoma"/>
          <w:b/>
        </w:rPr>
      </w:pPr>
      <w:r w:rsidRPr="002A514C">
        <w:rPr>
          <w:rFonts w:ascii="Tahoma" w:hAnsi="Tahoma" w:cs="Tahoma"/>
          <w:b/>
        </w:rPr>
        <w:t>Artículo web (Sin autor)</w:t>
      </w:r>
    </w:p>
    <w:p w:rsidR="002A514C" w:rsidRPr="002A514C" w:rsidRDefault="002A514C" w:rsidP="002A514C">
      <w:pPr>
        <w:spacing w:after="0"/>
        <w:ind w:firstLine="0"/>
        <w:rPr>
          <w:rFonts w:ascii="Tahoma" w:hAnsi="Tahoma" w:cs="Tahoma"/>
        </w:rPr>
      </w:pPr>
      <w:r w:rsidRPr="002A514C">
        <w:rPr>
          <w:rFonts w:ascii="Tahoma" w:hAnsi="Tahoma" w:cs="Tahoma"/>
          <w:b/>
        </w:rPr>
        <w:t>[</w:t>
      </w:r>
      <w:r w:rsidRPr="002A514C">
        <w:rPr>
          <w:rFonts w:ascii="Tahoma" w:hAnsi="Tahoma" w:cs="Tahoma"/>
        </w:rPr>
        <w:t>Título del artículo. (Fecha publicación). Recuperado de http://urlweb.com]</w:t>
      </w:r>
    </w:p>
    <w:p w:rsidR="002A514C" w:rsidRDefault="002A514C" w:rsidP="002A514C">
      <w:pPr>
        <w:spacing w:after="0"/>
        <w:ind w:firstLine="0"/>
        <w:rPr>
          <w:rFonts w:ascii="Tahoma" w:hAnsi="Tahoma" w:cs="Tahoma"/>
        </w:rPr>
      </w:pPr>
      <w:r w:rsidRPr="002A514C">
        <w:rPr>
          <w:rFonts w:ascii="Tahoma" w:hAnsi="Tahoma" w:cs="Tahoma"/>
        </w:rPr>
        <w:t> Ejemplo:</w:t>
      </w:r>
      <w:proofErr w:type="gramStart"/>
      <w:r w:rsidRPr="002A514C">
        <w:rPr>
          <w:rFonts w:ascii="Tahoma" w:hAnsi="Tahoma" w:cs="Tahoma"/>
        </w:rPr>
        <w:t>  Cambios</w:t>
      </w:r>
      <w:proofErr w:type="gramEnd"/>
      <w:r w:rsidRPr="002A514C">
        <w:rPr>
          <w:rFonts w:ascii="Tahoma" w:hAnsi="Tahoma" w:cs="Tahoma"/>
        </w:rPr>
        <w:t xml:space="preserve"> globales. (2019, Junio 17). Recuperado de </w:t>
      </w:r>
      <w:hyperlink r:id="rId9" w:history="1">
        <w:r w:rsidRPr="00854250">
          <w:rPr>
            <w:rStyle w:val="Hipervnculo"/>
            <w:rFonts w:ascii="Tahoma" w:hAnsi="Tahoma" w:cs="Tahoma"/>
          </w:rPr>
          <w:t>http://cambios.com/cambios-globales</w:t>
        </w:r>
      </w:hyperlink>
    </w:p>
    <w:p w:rsidR="002A514C" w:rsidRPr="002A514C" w:rsidRDefault="002A514C" w:rsidP="002A514C">
      <w:pPr>
        <w:spacing w:after="0"/>
        <w:ind w:firstLine="0"/>
        <w:rPr>
          <w:rFonts w:ascii="Tahoma" w:hAnsi="Tahoma" w:cs="Tahoma"/>
          <w:b/>
        </w:rPr>
      </w:pPr>
    </w:p>
    <w:p w:rsidR="002A514C" w:rsidRPr="002A514C" w:rsidRDefault="002A514C" w:rsidP="002A514C">
      <w:pPr>
        <w:spacing w:after="0"/>
        <w:ind w:firstLine="0"/>
        <w:rPr>
          <w:rFonts w:ascii="Tahoma" w:hAnsi="Tahoma" w:cs="Tahoma"/>
          <w:b/>
        </w:rPr>
      </w:pPr>
      <w:r w:rsidRPr="002A514C">
        <w:rPr>
          <w:rFonts w:ascii="Tahoma" w:hAnsi="Tahoma" w:cs="Tahoma"/>
          <w:b/>
        </w:rPr>
        <w:t>Publicación en red social: Twitter</w:t>
      </w:r>
    </w:p>
    <w:p w:rsidR="002A514C" w:rsidRPr="002A514C" w:rsidRDefault="002A514C" w:rsidP="002A514C">
      <w:pPr>
        <w:spacing w:after="0"/>
        <w:ind w:firstLine="0"/>
        <w:rPr>
          <w:rFonts w:ascii="Tahoma" w:hAnsi="Tahoma" w:cs="Tahoma"/>
        </w:rPr>
      </w:pPr>
      <w:r w:rsidRPr="002A514C">
        <w:rPr>
          <w:rFonts w:ascii="Tahoma" w:hAnsi="Tahoma" w:cs="Tahoma"/>
        </w:rPr>
        <w:t>[Apellido del dueño del perfil, Inicial nombre del dueño del perfil [@</w:t>
      </w:r>
      <w:proofErr w:type="spellStart"/>
      <w:r w:rsidRPr="002A514C">
        <w:rPr>
          <w:rFonts w:ascii="Tahoma" w:hAnsi="Tahoma" w:cs="Tahoma"/>
        </w:rPr>
        <w:t>UsuarioTwitter</w:t>
      </w:r>
      <w:proofErr w:type="spellEnd"/>
      <w:r w:rsidRPr="002A514C">
        <w:rPr>
          <w:rFonts w:ascii="Tahoma" w:hAnsi="Tahoma" w:cs="Tahoma"/>
        </w:rPr>
        <w:t xml:space="preserve">]. (Fecha). Nombre o descripción del </w:t>
      </w:r>
      <w:proofErr w:type="spellStart"/>
      <w:r w:rsidRPr="002A514C">
        <w:rPr>
          <w:rFonts w:ascii="Tahoma" w:hAnsi="Tahoma" w:cs="Tahoma"/>
        </w:rPr>
        <w:t>Tuit</w:t>
      </w:r>
      <w:proofErr w:type="spellEnd"/>
      <w:r w:rsidRPr="002A514C">
        <w:rPr>
          <w:rFonts w:ascii="Tahoma" w:hAnsi="Tahoma" w:cs="Tahoma"/>
        </w:rPr>
        <w:t xml:space="preserve"> [</w:t>
      </w:r>
      <w:proofErr w:type="spellStart"/>
      <w:r w:rsidRPr="002A514C">
        <w:rPr>
          <w:rFonts w:ascii="Tahoma" w:hAnsi="Tahoma" w:cs="Tahoma"/>
        </w:rPr>
        <w:t>Tuit</w:t>
      </w:r>
      <w:proofErr w:type="spellEnd"/>
      <w:r w:rsidRPr="002A514C">
        <w:rPr>
          <w:rFonts w:ascii="Tahoma" w:hAnsi="Tahoma" w:cs="Tahoma"/>
        </w:rPr>
        <w:t>]. Twitter de URL]</w:t>
      </w:r>
    </w:p>
    <w:p w:rsidR="002A514C" w:rsidRDefault="002A514C" w:rsidP="002A514C">
      <w:pPr>
        <w:spacing w:after="0"/>
        <w:ind w:firstLine="0"/>
        <w:rPr>
          <w:rFonts w:ascii="Tahoma" w:hAnsi="Tahoma" w:cs="Tahoma"/>
        </w:rPr>
      </w:pPr>
      <w:r w:rsidRPr="002A514C">
        <w:rPr>
          <w:rFonts w:ascii="Tahoma" w:hAnsi="Tahoma" w:cs="Tahoma"/>
        </w:rPr>
        <w:t>Ejemplo:</w:t>
      </w:r>
      <w:proofErr w:type="gramStart"/>
      <w:r w:rsidRPr="002A514C">
        <w:rPr>
          <w:rFonts w:ascii="Tahoma" w:hAnsi="Tahoma" w:cs="Tahoma"/>
        </w:rPr>
        <w:t>  Rivas</w:t>
      </w:r>
      <w:proofErr w:type="gramEnd"/>
      <w:r w:rsidRPr="002A514C">
        <w:rPr>
          <w:rFonts w:ascii="Tahoma" w:hAnsi="Tahoma" w:cs="Tahoma"/>
        </w:rPr>
        <w:t>, A. [@</w:t>
      </w:r>
      <w:proofErr w:type="spellStart"/>
      <w:r w:rsidRPr="002A514C">
        <w:rPr>
          <w:rFonts w:ascii="Tahoma" w:hAnsi="Tahoma" w:cs="Tahoma"/>
        </w:rPr>
        <w:t>Seoapa</w:t>
      </w:r>
      <w:proofErr w:type="spellEnd"/>
      <w:r w:rsidRPr="002A514C">
        <w:rPr>
          <w:rFonts w:ascii="Tahoma" w:hAnsi="Tahoma" w:cs="Tahoma"/>
        </w:rPr>
        <w:t xml:space="preserve">] (2019, Julio 18). Generador online. Normas APA de </w:t>
      </w:r>
      <w:hyperlink r:id="rId10" w:history="1">
        <w:r w:rsidRPr="00854250">
          <w:rPr>
            <w:rStyle w:val="Hipervnculo"/>
            <w:rFonts w:ascii="Tahoma" w:hAnsi="Tahoma" w:cs="Tahoma"/>
          </w:rPr>
          <w:t>https://twitter.com/generador123</w:t>
        </w:r>
      </w:hyperlink>
    </w:p>
    <w:p w:rsidR="002A514C" w:rsidRPr="002A514C" w:rsidRDefault="002A514C" w:rsidP="002A514C">
      <w:pPr>
        <w:spacing w:after="0"/>
        <w:ind w:firstLine="0"/>
        <w:rPr>
          <w:rFonts w:ascii="Tahoma" w:hAnsi="Tahoma" w:cs="Tahoma"/>
          <w:b/>
        </w:rPr>
      </w:pPr>
    </w:p>
    <w:p w:rsidR="002A514C" w:rsidRPr="002A514C" w:rsidRDefault="002A514C" w:rsidP="002A514C">
      <w:pPr>
        <w:spacing w:after="0"/>
        <w:ind w:firstLine="0"/>
        <w:rPr>
          <w:rFonts w:ascii="Tahoma" w:hAnsi="Tahoma" w:cs="Tahoma"/>
          <w:b/>
        </w:rPr>
      </w:pPr>
      <w:r w:rsidRPr="002A514C">
        <w:rPr>
          <w:rFonts w:ascii="Tahoma" w:hAnsi="Tahoma" w:cs="Tahoma"/>
          <w:b/>
        </w:rPr>
        <w:t>Publicación en red social: Facebook</w:t>
      </w:r>
    </w:p>
    <w:p w:rsidR="002A514C" w:rsidRPr="002A514C" w:rsidRDefault="002A514C" w:rsidP="002A514C">
      <w:pPr>
        <w:spacing w:after="0"/>
        <w:ind w:firstLine="0"/>
        <w:rPr>
          <w:rFonts w:ascii="Tahoma" w:hAnsi="Tahoma" w:cs="Tahoma"/>
        </w:rPr>
      </w:pPr>
      <w:r w:rsidRPr="002A514C">
        <w:rPr>
          <w:rFonts w:ascii="Tahoma" w:hAnsi="Tahoma" w:cs="Tahoma"/>
        </w:rPr>
        <w:t xml:space="preserve">[Apellido del perfil, inicial del nombre. / </w:t>
      </w:r>
      <w:proofErr w:type="gramStart"/>
      <w:r w:rsidRPr="002A514C">
        <w:rPr>
          <w:rFonts w:ascii="Tahoma" w:hAnsi="Tahoma" w:cs="Tahoma"/>
        </w:rPr>
        <w:t>nombre</w:t>
      </w:r>
      <w:proofErr w:type="gramEnd"/>
      <w:r w:rsidRPr="002A514C">
        <w:rPr>
          <w:rFonts w:ascii="Tahoma" w:hAnsi="Tahoma" w:cs="Tahoma"/>
        </w:rPr>
        <w:t xml:space="preserve"> del grupo/página. [@</w:t>
      </w:r>
      <w:proofErr w:type="gramStart"/>
      <w:r w:rsidRPr="002A514C">
        <w:rPr>
          <w:rFonts w:ascii="Tahoma" w:hAnsi="Tahoma" w:cs="Tahoma"/>
        </w:rPr>
        <w:t>usuario</w:t>
      </w:r>
      <w:proofErr w:type="gramEnd"/>
      <w:r w:rsidRPr="002A514C">
        <w:rPr>
          <w:rFonts w:ascii="Tahoma" w:hAnsi="Tahoma" w:cs="Tahoma"/>
        </w:rPr>
        <w:t>]. (</w:t>
      </w:r>
      <w:proofErr w:type="gramStart"/>
      <w:r w:rsidRPr="002A514C">
        <w:rPr>
          <w:rFonts w:ascii="Tahoma" w:hAnsi="Tahoma" w:cs="Tahoma"/>
        </w:rPr>
        <w:t>año</w:t>
      </w:r>
      <w:proofErr w:type="gramEnd"/>
      <w:r w:rsidRPr="002A514C">
        <w:rPr>
          <w:rFonts w:ascii="Tahoma" w:hAnsi="Tahoma" w:cs="Tahoma"/>
        </w:rPr>
        <w:t>, mes día). Título de la publicación [Descripción audiovisual de Facebook] de http://urldelapublicacionenFB.com]</w:t>
      </w:r>
    </w:p>
    <w:p w:rsidR="002A514C" w:rsidRDefault="002A514C" w:rsidP="002A514C">
      <w:pPr>
        <w:spacing w:after="0"/>
        <w:ind w:firstLine="0"/>
        <w:rPr>
          <w:rFonts w:ascii="Tahoma" w:hAnsi="Tahoma" w:cs="Tahoma"/>
        </w:rPr>
      </w:pPr>
      <w:r w:rsidRPr="002A514C">
        <w:rPr>
          <w:rFonts w:ascii="Tahoma" w:hAnsi="Tahoma" w:cs="Tahoma"/>
        </w:rPr>
        <w:t> Ejemplo:</w:t>
      </w:r>
      <w:proofErr w:type="gramStart"/>
      <w:r w:rsidRPr="002A514C">
        <w:rPr>
          <w:rFonts w:ascii="Tahoma" w:hAnsi="Tahoma" w:cs="Tahoma"/>
        </w:rPr>
        <w:t>  Semana</w:t>
      </w:r>
      <w:proofErr w:type="gramEnd"/>
      <w:r w:rsidRPr="002A514C">
        <w:rPr>
          <w:rFonts w:ascii="Tahoma" w:hAnsi="Tahoma" w:cs="Tahoma"/>
        </w:rPr>
        <w:t>. [@</w:t>
      </w:r>
      <w:proofErr w:type="spellStart"/>
      <w:proofErr w:type="gramStart"/>
      <w:r w:rsidRPr="002A514C">
        <w:rPr>
          <w:rFonts w:ascii="Tahoma" w:hAnsi="Tahoma" w:cs="Tahoma"/>
        </w:rPr>
        <w:t>revistasemana</w:t>
      </w:r>
      <w:proofErr w:type="spellEnd"/>
      <w:proofErr w:type="gramEnd"/>
      <w:r w:rsidRPr="002A514C">
        <w:rPr>
          <w:rFonts w:ascii="Tahoma" w:hAnsi="Tahoma" w:cs="Tahoma"/>
        </w:rPr>
        <w:t xml:space="preserve">]. (2022, </w:t>
      </w:r>
      <w:proofErr w:type="gramStart"/>
      <w:r w:rsidRPr="002A514C">
        <w:rPr>
          <w:rFonts w:ascii="Tahoma" w:hAnsi="Tahoma" w:cs="Tahoma"/>
        </w:rPr>
        <w:t>agosto</w:t>
      </w:r>
      <w:proofErr w:type="gramEnd"/>
      <w:r w:rsidRPr="002A514C">
        <w:rPr>
          <w:rFonts w:ascii="Tahoma" w:hAnsi="Tahoma" w:cs="Tahoma"/>
        </w:rPr>
        <w:t xml:space="preserve"> 17). Así puede adelgazar caminando media hora [Descripción audiovisual de Facebook] de </w:t>
      </w:r>
      <w:hyperlink r:id="rId11" w:history="1">
        <w:r w:rsidRPr="00854250">
          <w:rPr>
            <w:rStyle w:val="Hipervnculo"/>
            <w:rFonts w:ascii="Tahoma" w:hAnsi="Tahoma" w:cs="Tahoma"/>
          </w:rPr>
          <w:t>https://www.facebook.com/RevistaSemana/posts/pfbid023p</w:t>
        </w:r>
      </w:hyperlink>
    </w:p>
    <w:p w:rsidR="002A514C" w:rsidRPr="002A514C" w:rsidRDefault="002A514C" w:rsidP="002A514C">
      <w:pPr>
        <w:spacing w:after="0"/>
        <w:ind w:firstLine="0"/>
        <w:rPr>
          <w:rFonts w:ascii="Tahoma" w:hAnsi="Tahoma" w:cs="Tahoma"/>
          <w:b/>
        </w:rPr>
      </w:pPr>
    </w:p>
    <w:p w:rsidR="002A514C" w:rsidRPr="002A514C" w:rsidRDefault="002A514C" w:rsidP="002A514C">
      <w:pPr>
        <w:spacing w:after="0"/>
        <w:ind w:firstLine="0"/>
        <w:rPr>
          <w:rFonts w:ascii="Tahoma" w:hAnsi="Tahoma" w:cs="Tahoma"/>
          <w:b/>
        </w:rPr>
      </w:pPr>
      <w:r w:rsidRPr="002A514C">
        <w:rPr>
          <w:rFonts w:ascii="Tahoma" w:hAnsi="Tahoma" w:cs="Tahoma"/>
          <w:b/>
        </w:rPr>
        <w:t xml:space="preserve">Publicación en red social: </w:t>
      </w:r>
      <w:proofErr w:type="spellStart"/>
      <w:r w:rsidRPr="002A514C">
        <w:rPr>
          <w:rFonts w:ascii="Tahoma" w:hAnsi="Tahoma" w:cs="Tahoma"/>
          <w:b/>
        </w:rPr>
        <w:t>Instagram</w:t>
      </w:r>
      <w:proofErr w:type="spellEnd"/>
    </w:p>
    <w:p w:rsidR="002A514C" w:rsidRPr="002A514C" w:rsidRDefault="002A514C" w:rsidP="002A514C">
      <w:pPr>
        <w:spacing w:after="0"/>
        <w:ind w:firstLine="0"/>
        <w:rPr>
          <w:rFonts w:ascii="Tahoma" w:hAnsi="Tahoma" w:cs="Tahoma"/>
        </w:rPr>
      </w:pPr>
      <w:r w:rsidRPr="002A514C">
        <w:rPr>
          <w:rFonts w:ascii="Tahoma" w:hAnsi="Tahoma" w:cs="Tahoma"/>
        </w:rPr>
        <w:t xml:space="preserve">[Apellido del perfil, inicial del nombre. / </w:t>
      </w:r>
      <w:proofErr w:type="gramStart"/>
      <w:r w:rsidRPr="002A514C">
        <w:rPr>
          <w:rFonts w:ascii="Tahoma" w:hAnsi="Tahoma" w:cs="Tahoma"/>
        </w:rPr>
        <w:t>nombre</w:t>
      </w:r>
      <w:proofErr w:type="gramEnd"/>
      <w:r w:rsidRPr="002A514C">
        <w:rPr>
          <w:rFonts w:ascii="Tahoma" w:hAnsi="Tahoma" w:cs="Tahoma"/>
        </w:rPr>
        <w:t xml:space="preserve"> del grupo/página. [</w:t>
      </w:r>
      <w:proofErr w:type="gramStart"/>
      <w:r w:rsidRPr="002A514C">
        <w:rPr>
          <w:rFonts w:ascii="Tahoma" w:hAnsi="Tahoma" w:cs="Tahoma"/>
        </w:rPr>
        <w:t>usuario</w:t>
      </w:r>
      <w:proofErr w:type="gramEnd"/>
      <w:r w:rsidRPr="002A514C">
        <w:rPr>
          <w:rFonts w:ascii="Tahoma" w:hAnsi="Tahoma" w:cs="Tahoma"/>
        </w:rPr>
        <w:t>]. (</w:t>
      </w:r>
      <w:proofErr w:type="gramStart"/>
      <w:r w:rsidRPr="002A514C">
        <w:rPr>
          <w:rFonts w:ascii="Tahoma" w:hAnsi="Tahoma" w:cs="Tahoma"/>
        </w:rPr>
        <w:t>año</w:t>
      </w:r>
      <w:proofErr w:type="gramEnd"/>
      <w:r w:rsidRPr="002A514C">
        <w:rPr>
          <w:rFonts w:ascii="Tahoma" w:hAnsi="Tahoma" w:cs="Tahoma"/>
        </w:rPr>
        <w:t xml:space="preserve">, mes día). Título de la publicación [Descripción audiovisual de </w:t>
      </w:r>
      <w:proofErr w:type="spellStart"/>
      <w:r w:rsidRPr="002A514C">
        <w:rPr>
          <w:rFonts w:ascii="Tahoma" w:hAnsi="Tahoma" w:cs="Tahoma"/>
        </w:rPr>
        <w:t>Instagram</w:t>
      </w:r>
      <w:proofErr w:type="spellEnd"/>
      <w:r w:rsidRPr="002A514C">
        <w:rPr>
          <w:rFonts w:ascii="Tahoma" w:hAnsi="Tahoma" w:cs="Tahoma"/>
        </w:rPr>
        <w:t>] de http://urldelapublicacionenInstagram.com]</w:t>
      </w:r>
    </w:p>
    <w:p w:rsidR="002A514C" w:rsidRDefault="002A514C" w:rsidP="002A514C">
      <w:pPr>
        <w:spacing w:after="0"/>
        <w:ind w:firstLine="0"/>
        <w:rPr>
          <w:rFonts w:ascii="Tahoma" w:hAnsi="Tahoma" w:cs="Tahoma"/>
        </w:rPr>
      </w:pPr>
      <w:r w:rsidRPr="002A514C">
        <w:rPr>
          <w:rFonts w:ascii="Tahoma" w:hAnsi="Tahoma" w:cs="Tahoma"/>
        </w:rPr>
        <w:t>Ejemplo:</w:t>
      </w:r>
      <w:proofErr w:type="gramStart"/>
      <w:r w:rsidRPr="002A514C">
        <w:rPr>
          <w:rFonts w:ascii="Tahoma" w:hAnsi="Tahoma" w:cs="Tahoma"/>
        </w:rPr>
        <w:t>  Jiménez</w:t>
      </w:r>
      <w:proofErr w:type="gramEnd"/>
      <w:r w:rsidRPr="002A514C">
        <w:rPr>
          <w:rFonts w:ascii="Tahoma" w:hAnsi="Tahoma" w:cs="Tahoma"/>
        </w:rPr>
        <w:t>, Y. [</w:t>
      </w:r>
      <w:proofErr w:type="spellStart"/>
      <w:r w:rsidRPr="002A514C">
        <w:rPr>
          <w:rFonts w:ascii="Tahoma" w:hAnsi="Tahoma" w:cs="Tahoma"/>
        </w:rPr>
        <w:t>yeison_jimenez</w:t>
      </w:r>
      <w:proofErr w:type="spellEnd"/>
      <w:r w:rsidRPr="002A514C">
        <w:rPr>
          <w:rFonts w:ascii="Tahoma" w:hAnsi="Tahoma" w:cs="Tahoma"/>
        </w:rPr>
        <w:t xml:space="preserve">]. (2022, </w:t>
      </w:r>
      <w:proofErr w:type="gramStart"/>
      <w:r w:rsidRPr="002A514C">
        <w:rPr>
          <w:rFonts w:ascii="Tahoma" w:hAnsi="Tahoma" w:cs="Tahoma"/>
        </w:rPr>
        <w:t>agosto</w:t>
      </w:r>
      <w:proofErr w:type="gramEnd"/>
      <w:r w:rsidRPr="002A514C">
        <w:rPr>
          <w:rFonts w:ascii="Tahoma" w:hAnsi="Tahoma" w:cs="Tahoma"/>
        </w:rPr>
        <w:t xml:space="preserve"> 17). Comunicado de prensa sobre la salud del cantante [Descripción audiovisual de </w:t>
      </w:r>
      <w:proofErr w:type="spellStart"/>
      <w:r w:rsidRPr="002A514C">
        <w:rPr>
          <w:rFonts w:ascii="Tahoma" w:hAnsi="Tahoma" w:cs="Tahoma"/>
        </w:rPr>
        <w:t>Instagram</w:t>
      </w:r>
      <w:proofErr w:type="spellEnd"/>
      <w:r w:rsidRPr="002A514C">
        <w:rPr>
          <w:rFonts w:ascii="Tahoma" w:hAnsi="Tahoma" w:cs="Tahoma"/>
        </w:rPr>
        <w:t xml:space="preserve">] de </w:t>
      </w:r>
      <w:hyperlink r:id="rId12" w:history="1">
        <w:r w:rsidRPr="00854250">
          <w:rPr>
            <w:rStyle w:val="Hipervnculo"/>
            <w:rFonts w:ascii="Tahoma" w:hAnsi="Tahoma" w:cs="Tahoma"/>
          </w:rPr>
          <w:t>https://www.instagram.com/p/CdoxukCl</w:t>
        </w:r>
      </w:hyperlink>
    </w:p>
    <w:p w:rsidR="00CE6A1F" w:rsidRPr="002A514C" w:rsidRDefault="00CE6A1F" w:rsidP="002A514C">
      <w:pPr>
        <w:spacing w:after="0"/>
        <w:ind w:firstLine="0"/>
        <w:rPr>
          <w:rFonts w:ascii="Tahoma" w:hAnsi="Tahoma" w:cs="Tahoma"/>
        </w:rPr>
      </w:pPr>
      <w:r w:rsidRPr="009F2A91">
        <w:rPr>
          <w:rFonts w:ascii="Tahoma" w:hAnsi="Tahoma" w:cs="Tahoma"/>
          <w:b/>
          <w:highlight w:val="green"/>
        </w:rPr>
        <w:lastRenderedPageBreak/>
        <w:t>Sugerencias para la presentación del TPE:</w:t>
      </w:r>
      <w:r>
        <w:rPr>
          <w:rFonts w:ascii="Tahoma" w:hAnsi="Tahoma" w:cs="Tahoma"/>
          <w:b/>
        </w:rPr>
        <w:t xml:space="preserve"> </w:t>
      </w:r>
    </w:p>
    <w:p w:rsidR="00B30D84" w:rsidRPr="00B30D84" w:rsidRDefault="00B30D84" w:rsidP="00B30D84">
      <w:pPr>
        <w:spacing w:after="0" w:line="259" w:lineRule="auto"/>
        <w:ind w:left="5" w:firstLine="0"/>
        <w:rPr>
          <w:rFonts w:ascii="Tahoma" w:hAnsi="Tahoma" w:cs="Tahoma"/>
        </w:rPr>
      </w:pPr>
      <w:r w:rsidRPr="00B30D84">
        <w:rPr>
          <w:rFonts w:ascii="Tahoma" w:hAnsi="Tahoma" w:cs="Tahoma"/>
          <w:b/>
        </w:rPr>
        <w:t>Formato del ARCHIVO BORRADOR:</w:t>
      </w:r>
      <w:r w:rsidRPr="00B30D84">
        <w:rPr>
          <w:rFonts w:ascii="Tahoma" w:hAnsi="Tahoma" w:cs="Tahoma"/>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Texto justificado.</w:t>
      </w:r>
      <w:r w:rsidRPr="00B30D84">
        <w:rPr>
          <w:rFonts w:ascii="Tahoma" w:hAnsi="Tahoma" w:cs="Tahoma"/>
          <w:b/>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Interlineado 1,5.</w:t>
      </w:r>
      <w:r w:rsidRPr="00B30D84">
        <w:rPr>
          <w:rFonts w:ascii="Tahoma" w:hAnsi="Tahoma" w:cs="Tahoma"/>
          <w:b/>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 xml:space="preserve">Letra Arial o Time New </w:t>
      </w:r>
      <w:proofErr w:type="spellStart"/>
      <w:r w:rsidRPr="00B30D84">
        <w:rPr>
          <w:rFonts w:ascii="Tahoma" w:hAnsi="Tahoma" w:cs="Tahoma"/>
        </w:rPr>
        <w:t>Roman</w:t>
      </w:r>
      <w:proofErr w:type="spellEnd"/>
      <w:r w:rsidRPr="00B30D84">
        <w:rPr>
          <w:rFonts w:ascii="Tahoma" w:hAnsi="Tahoma" w:cs="Tahoma"/>
        </w:rPr>
        <w:t xml:space="preserve">. </w:t>
      </w:r>
      <w:r w:rsidRPr="00B30D84">
        <w:rPr>
          <w:rFonts w:ascii="Tahoma" w:hAnsi="Tahoma" w:cs="Tahoma"/>
          <w:b/>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 xml:space="preserve">Tamaño 12 en texto y 14 en títulos. </w:t>
      </w:r>
      <w:r w:rsidRPr="00B30D84">
        <w:rPr>
          <w:rFonts w:ascii="Tahoma" w:hAnsi="Tahoma" w:cs="Tahoma"/>
          <w:b/>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 xml:space="preserve">Color de letra negro. </w:t>
      </w:r>
      <w:r w:rsidRPr="00B30D84">
        <w:rPr>
          <w:rFonts w:ascii="Tahoma" w:hAnsi="Tahoma" w:cs="Tahoma"/>
          <w:b/>
        </w:rPr>
        <w:t xml:space="preserve"> </w:t>
      </w:r>
    </w:p>
    <w:p w:rsidR="00B30D84" w:rsidRPr="00B30D84" w:rsidRDefault="00B30D84" w:rsidP="00B30D84">
      <w:pPr>
        <w:numPr>
          <w:ilvl w:val="1"/>
          <w:numId w:val="2"/>
        </w:numPr>
        <w:spacing w:after="27" w:line="249" w:lineRule="auto"/>
        <w:ind w:right="0" w:hanging="144"/>
        <w:jc w:val="left"/>
        <w:rPr>
          <w:rFonts w:ascii="Tahoma" w:hAnsi="Tahoma" w:cs="Tahoma"/>
        </w:rPr>
      </w:pPr>
      <w:r w:rsidRPr="00B30D84">
        <w:rPr>
          <w:rFonts w:ascii="Tahoma" w:hAnsi="Tahoma" w:cs="Tahoma"/>
        </w:rPr>
        <w:t xml:space="preserve">Numeración de páginas, incluyendo la carátula. </w:t>
      </w:r>
      <w:r w:rsidRPr="00B30D84">
        <w:rPr>
          <w:rFonts w:ascii="Tahoma" w:hAnsi="Tahoma" w:cs="Tahoma"/>
          <w:b/>
        </w:rPr>
        <w:t xml:space="preserve"> </w:t>
      </w:r>
    </w:p>
    <w:p w:rsidR="00B30D84" w:rsidRDefault="00B30D84" w:rsidP="00B30D84">
      <w:pPr>
        <w:spacing w:after="74" w:line="259" w:lineRule="auto"/>
        <w:ind w:right="0" w:firstLine="0"/>
        <w:rPr>
          <w:rFonts w:ascii="Tahoma" w:eastAsia="Gadugi" w:hAnsi="Tahoma" w:cs="Tahoma"/>
          <w:b/>
          <w:sz w:val="28"/>
        </w:rPr>
      </w:pPr>
    </w:p>
    <w:p w:rsidR="00F77C60" w:rsidRDefault="00F77C60"/>
    <w:sectPr w:rsidR="00F77C6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8F" w:rsidRDefault="0011098F" w:rsidP="00F04598">
      <w:pPr>
        <w:spacing w:after="0" w:line="240" w:lineRule="auto"/>
      </w:pPr>
      <w:r>
        <w:separator/>
      </w:r>
    </w:p>
  </w:endnote>
  <w:endnote w:type="continuationSeparator" w:id="0">
    <w:p w:rsidR="0011098F" w:rsidRDefault="0011098F"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939313"/>
      <w:docPartObj>
        <w:docPartGallery w:val="Page Numbers (Bottom of Page)"/>
        <w:docPartUnique/>
      </w:docPartObj>
    </w:sdtPr>
    <w:sdtEndPr/>
    <w:sdtContent>
      <w:p w:rsidR="00CE6A1F" w:rsidRDefault="00CE6A1F">
        <w:pPr>
          <w:pStyle w:val="Piedepgina"/>
          <w:jc w:val="center"/>
        </w:pPr>
        <w:r>
          <w:fldChar w:fldCharType="begin"/>
        </w:r>
        <w:r>
          <w:instrText>PAGE   \* MERGEFORMAT</w:instrText>
        </w:r>
        <w:r>
          <w:fldChar w:fldCharType="separate"/>
        </w:r>
        <w:r w:rsidR="00462D0F" w:rsidRPr="00462D0F">
          <w:rPr>
            <w:noProof/>
            <w:lang w:val="es-ES"/>
          </w:rPr>
          <w:t>6</w:t>
        </w:r>
        <w:r>
          <w:fldChar w:fldCharType="end"/>
        </w:r>
      </w:p>
    </w:sdtContent>
  </w:sdt>
  <w:p w:rsidR="00CE6A1F" w:rsidRDefault="00CE6A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8F" w:rsidRDefault="0011098F" w:rsidP="00F04598">
      <w:pPr>
        <w:spacing w:after="0" w:line="240" w:lineRule="auto"/>
      </w:pPr>
      <w:r>
        <w:separator/>
      </w:r>
    </w:p>
  </w:footnote>
  <w:footnote w:type="continuationSeparator" w:id="0">
    <w:p w:rsidR="0011098F" w:rsidRDefault="0011098F" w:rsidP="00F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155848"/>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4">
    <w:nsid w:val="22A012B6"/>
    <w:multiLevelType w:val="hybridMultilevel"/>
    <w:tmpl w:val="E9EA58E4"/>
    <w:lvl w:ilvl="0" w:tplc="A88C8ADA">
      <w:start w:val="1"/>
      <w:numFmt w:val="decimal"/>
      <w:lvlText w:val="%1)"/>
      <w:lvlJc w:val="left"/>
      <w:pPr>
        <w:tabs>
          <w:tab w:val="num" w:pos="1080"/>
        </w:tabs>
        <w:ind w:left="1080" w:hanging="360"/>
      </w:pPr>
      <w:rPr>
        <w:rFonts w:cs="Times New Roman"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413C5520"/>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5FF23AC"/>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8F35EE5"/>
    <w:multiLevelType w:val="hybridMultilevel"/>
    <w:tmpl w:val="71AEA67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30A0E"/>
    <w:rsid w:val="000C317B"/>
    <w:rsid w:val="0011098F"/>
    <w:rsid w:val="001638B3"/>
    <w:rsid w:val="0018549A"/>
    <w:rsid w:val="002A514C"/>
    <w:rsid w:val="00365A8D"/>
    <w:rsid w:val="004070A8"/>
    <w:rsid w:val="00462D0F"/>
    <w:rsid w:val="00464BD2"/>
    <w:rsid w:val="005A1DD0"/>
    <w:rsid w:val="00676D7C"/>
    <w:rsid w:val="007631C7"/>
    <w:rsid w:val="00814F43"/>
    <w:rsid w:val="0089294A"/>
    <w:rsid w:val="008E1604"/>
    <w:rsid w:val="009F2A91"/>
    <w:rsid w:val="00A83D12"/>
    <w:rsid w:val="00A96206"/>
    <w:rsid w:val="00AD226D"/>
    <w:rsid w:val="00AF7413"/>
    <w:rsid w:val="00B30D84"/>
    <w:rsid w:val="00CE03D5"/>
    <w:rsid w:val="00CE6A1F"/>
    <w:rsid w:val="00D44F3A"/>
    <w:rsid w:val="00E73E6C"/>
    <w:rsid w:val="00E91FF9"/>
    <w:rsid w:val="00EC58D8"/>
    <w:rsid w:val="00EE2BFC"/>
    <w:rsid w:val="00F04598"/>
    <w:rsid w:val="00F53688"/>
    <w:rsid w:val="00F77C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5A1DD0"/>
    <w:pPr>
      <w:ind w:left="720"/>
      <w:contextualSpacing/>
    </w:pPr>
  </w:style>
  <w:style w:type="character" w:styleId="Hipervnculo">
    <w:name w:val="Hyperlink"/>
    <w:basedOn w:val="Fuentedeprrafopredeter"/>
    <w:uiPriority w:val="99"/>
    <w:unhideWhenUsed/>
    <w:rsid w:val="002A514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5A1DD0"/>
    <w:pPr>
      <w:ind w:left="720"/>
      <w:contextualSpacing/>
    </w:pPr>
  </w:style>
  <w:style w:type="character" w:styleId="Hipervnculo">
    <w:name w:val="Hyperlink"/>
    <w:basedOn w:val="Fuentedeprrafopredeter"/>
    <w:uiPriority w:val="99"/>
    <w:unhideWhenUsed/>
    <w:rsid w:val="002A51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nstagram.com/p/Cdoxuk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RevistaSemana/posts/pfbid023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generador123" TargetMode="External"/><Relationship Id="rId4" Type="http://schemas.openxmlformats.org/officeDocument/2006/relationships/settings" Target="settings.xml"/><Relationship Id="rId9" Type="http://schemas.openxmlformats.org/officeDocument/2006/relationships/hyperlink" Target="http://cambios.com/cambios-globa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18</Pages>
  <Words>3801</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EXO</cp:lastModifiedBy>
  <cp:revision>13</cp:revision>
  <dcterms:created xsi:type="dcterms:W3CDTF">2023-05-01T14:53:00Z</dcterms:created>
  <dcterms:modified xsi:type="dcterms:W3CDTF">2023-09-29T17:21:00Z</dcterms:modified>
</cp:coreProperties>
</file>