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70627" w:rsidRPr="00CA0AC3" w:rsidRDefault="00370627" w:rsidP="00370627">
      <w:pPr>
        <w:spacing w:after="0"/>
        <w:rPr>
          <w:b/>
        </w:rPr>
      </w:pPr>
      <w:r w:rsidRPr="00CA0AC3">
        <w:rPr>
          <w:b/>
        </w:rPr>
        <w:t>ESPACIO CURRICULAR: GEOGRAFIA</w:t>
      </w:r>
    </w:p>
    <w:p w:rsidR="00370627" w:rsidRPr="00CA0AC3" w:rsidRDefault="00370627" w:rsidP="00370627">
      <w:pPr>
        <w:spacing w:after="0"/>
        <w:rPr>
          <w:b/>
        </w:rPr>
      </w:pPr>
      <w:r>
        <w:rPr>
          <w:b/>
        </w:rPr>
        <w:t>CURSO: 6</w:t>
      </w:r>
      <w:r w:rsidRPr="00CA0AC3">
        <w:rPr>
          <w:b/>
        </w:rPr>
        <w:t xml:space="preserve">º AÑO </w:t>
      </w:r>
      <w:r>
        <w:rPr>
          <w:b/>
        </w:rPr>
        <w:t xml:space="preserve">                                                                                                                         </w:t>
      </w:r>
    </w:p>
    <w:p w:rsidR="00DD1998" w:rsidRDefault="00370627" w:rsidP="00370627">
      <w:pPr>
        <w:rPr>
          <w:b/>
        </w:rPr>
      </w:pPr>
      <w:r w:rsidRPr="00CA0AC3">
        <w:rPr>
          <w:b/>
        </w:rPr>
        <w:t xml:space="preserve">PROFESOR: </w:t>
      </w:r>
      <w:r>
        <w:rPr>
          <w:b/>
        </w:rPr>
        <w:t>Villafañe, Martin Javier</w:t>
      </w:r>
    </w:p>
    <w:p w:rsidR="003C131C" w:rsidRDefault="006E4CED" w:rsidP="00370627">
      <w:pPr>
        <w:rPr>
          <w:bCs/>
          <w:color w:val="44546A" w:themeColor="text2"/>
        </w:rPr>
      </w:pPr>
      <w:r w:rsidRPr="003C131C">
        <w:rPr>
          <w:bCs/>
          <w:color w:val="44546A" w:themeColor="text2"/>
        </w:rPr>
        <w:t>NICOLAS MORENO</w:t>
      </w:r>
    </w:p>
    <w:p w:rsidR="003C131C" w:rsidRPr="003C131C" w:rsidRDefault="003C131C" w:rsidP="00370627">
      <w:pPr>
        <w:rPr>
          <w:bCs/>
          <w:color w:val="44546A" w:themeColor="text2"/>
        </w:rPr>
      </w:pPr>
      <w:r>
        <w:rPr>
          <w:bCs/>
          <w:color w:val="44546A" w:themeColor="text2"/>
        </w:rPr>
        <w:t>21/</w:t>
      </w:r>
      <w:r w:rsidR="00101AC6">
        <w:rPr>
          <w:bCs/>
          <w:color w:val="44546A" w:themeColor="text2"/>
        </w:rPr>
        <w:t>11/23</w:t>
      </w:r>
    </w:p>
    <w:p w:rsidR="00370627" w:rsidRDefault="00370627" w:rsidP="00370627">
      <w:r>
        <w:t>Actividades:</w:t>
      </w:r>
    </w:p>
    <w:p w:rsidR="00370627" w:rsidRDefault="00370627" w:rsidP="00370627">
      <w:r>
        <w:t>1- Lea el texto</w:t>
      </w:r>
      <w:r w:rsidR="00840ADE">
        <w:t xml:space="preserve"> </w:t>
      </w:r>
      <w:r w:rsidR="00622185">
        <w:rPr>
          <w:b/>
          <w:i/>
          <w:u w:val="single"/>
        </w:rPr>
        <w:t xml:space="preserve">Crecimiento </w:t>
      </w:r>
      <w:r w:rsidR="00840ADE" w:rsidRPr="00840ADE">
        <w:rPr>
          <w:b/>
          <w:i/>
          <w:u w:val="single"/>
        </w:rPr>
        <w:t>de la Población</w:t>
      </w:r>
      <w:r w:rsidR="00622185">
        <w:rPr>
          <w:b/>
          <w:i/>
          <w:u w:val="single"/>
        </w:rPr>
        <w:t xml:space="preserve"> de San Juan</w:t>
      </w:r>
      <w:r w:rsidR="00840ADE">
        <w:t xml:space="preserve"> </w:t>
      </w:r>
      <w:r>
        <w:t xml:space="preserve"> y responda:</w:t>
      </w:r>
    </w:p>
    <w:p w:rsidR="00370627" w:rsidRDefault="00370627" w:rsidP="00622185">
      <w:pPr>
        <w:pStyle w:val="Prrafodelista"/>
        <w:numPr>
          <w:ilvl w:val="0"/>
          <w:numId w:val="12"/>
        </w:numPr>
        <w:spacing w:after="160" w:line="259" w:lineRule="auto"/>
      </w:pPr>
      <w:r>
        <w:t>¿Cómo fue la evolución de la población en San Juan a través del tiempo?</w:t>
      </w:r>
    </w:p>
    <w:p w:rsidR="00BE235A" w:rsidRDefault="00BE235A" w:rsidP="00BE235A">
      <w:pPr>
        <w:pStyle w:val="Prrafodelista"/>
        <w:spacing w:after="160" w:line="259" w:lineRule="auto"/>
        <w:ind w:left="1080"/>
        <w:rPr>
          <w:rFonts w:cs="Times New Roman"/>
        </w:rPr>
      </w:pPr>
      <w:r>
        <w:rPr>
          <w:rFonts w:cs="Times New Roman"/>
        </w:rPr>
        <w:t>-</w:t>
      </w:r>
      <w:r w:rsidRPr="00485BC8">
        <w:rPr>
          <w:rFonts w:cs="Times New Roman"/>
          <w:color w:val="FF0000"/>
        </w:rPr>
        <w:t>L</w:t>
      </w:r>
      <w:r w:rsidRPr="00645228">
        <w:rPr>
          <w:rFonts w:cs="Times New Roman"/>
        </w:rPr>
        <w:t>a población desde el punto de vista de su evolución, permite conocer la cantidad de personas que se incrementan en cada periodo censal</w:t>
      </w:r>
      <w:r w:rsidR="00393390">
        <w:rPr>
          <w:rFonts w:cs="Times New Roman"/>
        </w:rPr>
        <w:t>.</w:t>
      </w:r>
    </w:p>
    <w:p w:rsidR="00DD1998" w:rsidRDefault="00DD1998" w:rsidP="00BE235A">
      <w:pPr>
        <w:pStyle w:val="Prrafodelista"/>
        <w:spacing w:after="160" w:line="259" w:lineRule="auto"/>
        <w:ind w:left="1080"/>
      </w:pPr>
      <w:r>
        <w:t>Desde el primer registro censal, la evolución poblacional es positiva y constante en los tres primeros años y se advierte un aumento significativo en el período 1914- 1947. Entre el primer Censo y el último la provincia incrementó 620.736 habitantes, lo que representa un aumento 11 veces mayor.</w:t>
      </w:r>
    </w:p>
    <w:p w:rsidR="00DC6CC5" w:rsidRDefault="00DC6CC5" w:rsidP="00BE235A">
      <w:pPr>
        <w:pStyle w:val="Prrafodelista"/>
        <w:spacing w:after="160" w:line="259" w:lineRule="auto"/>
        <w:ind w:left="1080"/>
      </w:pPr>
    </w:p>
    <w:p w:rsidR="00A63349" w:rsidRDefault="00370627" w:rsidP="00DC6CC5">
      <w:pPr>
        <w:pStyle w:val="Prrafodelista"/>
        <w:numPr>
          <w:ilvl w:val="0"/>
          <w:numId w:val="12"/>
        </w:numPr>
        <w:spacing w:after="160" w:line="259" w:lineRule="auto"/>
      </w:pPr>
      <w:r w:rsidRPr="003A1590">
        <w:t>¿Durante qué periodo censal la provincia de San Juan tuvo un incremento poblacional?</w:t>
      </w:r>
    </w:p>
    <w:p w:rsidR="005842A0" w:rsidRDefault="00A63349" w:rsidP="00485BC8">
      <w:pPr>
        <w:pStyle w:val="Prrafodelista"/>
        <w:spacing w:after="160" w:line="259" w:lineRule="auto"/>
        <w:ind w:left="1080"/>
      </w:pPr>
      <w:r>
        <w:rPr>
          <w:rFonts w:cs="Times New Roman"/>
        </w:rPr>
        <w:t>-</w:t>
      </w:r>
      <w:r w:rsidR="00485BC8">
        <w:rPr>
          <w:rFonts w:cs="Times New Roman"/>
        </w:rPr>
        <w:t xml:space="preserve">La provincia de </w:t>
      </w:r>
      <w:r w:rsidR="005842A0" w:rsidRPr="00485BC8">
        <w:rPr>
          <w:rFonts w:cs="Times New Roman"/>
        </w:rPr>
        <w:t>San Juan registra entre los años 1991 y 2001 el mayor incremento de habitantes que en términos absolutos fue de 91.308</w:t>
      </w:r>
      <w:r w:rsidR="00485BC8">
        <w:rPr>
          <w:rFonts w:cs="Times New Roman"/>
        </w:rPr>
        <w:t xml:space="preserve">, </w:t>
      </w:r>
      <w:r w:rsidR="00485BC8" w:rsidRPr="006D0D19">
        <w:t>y por otra parte la notoria reducción del incremento en la década siguiente 2001-2010.</w:t>
      </w:r>
    </w:p>
    <w:p w:rsidR="00DC6CC5" w:rsidRDefault="00DC6CC5" w:rsidP="00485BC8">
      <w:pPr>
        <w:pStyle w:val="Prrafodelista"/>
        <w:spacing w:after="160" w:line="259" w:lineRule="auto"/>
        <w:ind w:left="1080"/>
      </w:pPr>
    </w:p>
    <w:p w:rsidR="00370627" w:rsidRDefault="00370627" w:rsidP="00622185">
      <w:pPr>
        <w:pStyle w:val="Prrafodelista"/>
        <w:numPr>
          <w:ilvl w:val="0"/>
          <w:numId w:val="12"/>
        </w:numPr>
        <w:spacing w:after="160" w:line="259" w:lineRule="auto"/>
      </w:pPr>
      <w:r>
        <w:t>¿Cómo fue la participación de San Juan en la región y el país?</w:t>
      </w:r>
    </w:p>
    <w:p w:rsidR="00965AAD" w:rsidRDefault="00E01AC7" w:rsidP="00965AAD">
      <w:pPr>
        <w:pStyle w:val="Prrafodelista"/>
        <w:spacing w:after="160" w:line="259" w:lineRule="auto"/>
        <w:ind w:left="1080"/>
      </w:pPr>
      <w:r>
        <w:rPr>
          <w:rFonts w:cs="Times New Roman"/>
        </w:rPr>
        <w:t>-</w:t>
      </w:r>
      <w:r w:rsidRPr="00645228">
        <w:rPr>
          <w:rFonts w:cs="Times New Roman"/>
        </w:rPr>
        <w:t>La participación de la población de la provincia</w:t>
      </w:r>
      <w:r w:rsidR="00A63349">
        <w:rPr>
          <w:rFonts w:cs="Times New Roman"/>
        </w:rPr>
        <w:t xml:space="preserve"> de San Juan</w:t>
      </w:r>
      <w:r w:rsidRPr="00645228">
        <w:rPr>
          <w:rFonts w:cs="Times New Roman"/>
        </w:rPr>
        <w:t xml:space="preserve"> en Argentina ha sido siempre muy baja. El primer Censo realizado en el año 1869 es el que refleja la mayor participación con el 3,3% de la población nacional</w:t>
      </w:r>
      <w:r w:rsidR="00485BC8">
        <w:rPr>
          <w:rFonts w:cs="Times New Roman"/>
        </w:rPr>
        <w:t>.</w:t>
      </w:r>
    </w:p>
    <w:p w:rsidR="00A63349" w:rsidRDefault="00370627" w:rsidP="00A63349">
      <w:pPr>
        <w:numPr>
          <w:ilvl w:val="0"/>
          <w:numId w:val="12"/>
        </w:numPr>
        <w:spacing w:after="160" w:line="259" w:lineRule="auto"/>
      </w:pPr>
      <w:r w:rsidRPr="00DD09C0">
        <w:t>¿Qué criterio se utiliza para la clasificación de los departamentos</w:t>
      </w:r>
      <w:r w:rsidR="00622185">
        <w:t xml:space="preserve"> </w:t>
      </w:r>
      <w:r w:rsidR="00622185" w:rsidRPr="00DD09C0">
        <w:t>que conforman la Zona Central, Pericentral y Periférica</w:t>
      </w:r>
      <w:r w:rsidRPr="00DD09C0">
        <w:t xml:space="preserve"> de l</w:t>
      </w:r>
      <w:r>
        <w:t>a</w:t>
      </w:r>
      <w:r w:rsidR="00622185">
        <w:t xml:space="preserve"> provincia</w:t>
      </w:r>
      <w:r>
        <w:t>?</w:t>
      </w:r>
    </w:p>
    <w:p w:rsidR="00485BC8" w:rsidRDefault="00A63349" w:rsidP="00A63349">
      <w:pPr>
        <w:spacing w:after="160" w:line="259" w:lineRule="auto"/>
        <w:ind w:left="1080"/>
      </w:pPr>
      <w:r>
        <w:t>-</w:t>
      </w:r>
      <w:r w:rsidR="00485BC8">
        <w:t>La Provincia de San Juan está dividida en 19 departamentos, se han agrupado los departamentos de la provincia en tres zonas teniendo en cuenta la cercanía de cada uno de ellos con el centro político administrativo provincial, la base productiva y la extensión territorial.</w:t>
      </w:r>
    </w:p>
    <w:p w:rsidR="00370627" w:rsidRDefault="00370627" w:rsidP="00622185">
      <w:pPr>
        <w:numPr>
          <w:ilvl w:val="0"/>
          <w:numId w:val="12"/>
        </w:numPr>
        <w:spacing w:after="160" w:line="259" w:lineRule="auto"/>
      </w:pPr>
      <w:r w:rsidRPr="00DD09C0">
        <w:t>Mencione las características y departamentos que constituyen cada zona.</w:t>
      </w:r>
    </w:p>
    <w:p w:rsidR="00485BC8" w:rsidRDefault="00485BC8" w:rsidP="00485BC8">
      <w:pPr>
        <w:pStyle w:val="Prrafodelista"/>
        <w:numPr>
          <w:ilvl w:val="0"/>
          <w:numId w:val="14"/>
        </w:numPr>
        <w:tabs>
          <w:tab w:val="left" w:pos="1181"/>
        </w:tabs>
        <w:spacing w:before="182" w:line="259" w:lineRule="auto"/>
        <w:ind w:right="440"/>
      </w:pPr>
      <w:r w:rsidRPr="00485BC8">
        <w:rPr>
          <w:b/>
          <w:color w:val="FF0000"/>
          <w:u w:val="single"/>
        </w:rPr>
        <w:t>Zona Central</w:t>
      </w:r>
      <w:r w:rsidRPr="00485BC8">
        <w:rPr>
          <w:b/>
          <w:color w:val="FF0000"/>
        </w:rPr>
        <w:t>,</w:t>
      </w:r>
      <w:r w:rsidRPr="00485BC8">
        <w:rPr>
          <w:color w:val="FF0000"/>
        </w:rPr>
        <w:t xml:space="preserve"> </w:t>
      </w:r>
      <w:r>
        <w:t>de perfil urbano conformada por los departamentos de Capital, Rivadavia, Chimbas, Rawson y Santa Lucía.</w:t>
      </w:r>
    </w:p>
    <w:p w:rsidR="00485BC8" w:rsidRDefault="00485BC8" w:rsidP="00485BC8">
      <w:pPr>
        <w:pStyle w:val="Prrafodelista"/>
        <w:numPr>
          <w:ilvl w:val="0"/>
          <w:numId w:val="14"/>
        </w:numPr>
        <w:tabs>
          <w:tab w:val="left" w:pos="1181"/>
        </w:tabs>
        <w:spacing w:before="182" w:line="259" w:lineRule="auto"/>
        <w:ind w:right="440"/>
      </w:pPr>
      <w:r w:rsidRPr="00485BC8">
        <w:rPr>
          <w:b/>
          <w:color w:val="FF0000"/>
          <w:u w:val="single"/>
        </w:rPr>
        <w:t>Zona Pericentral</w:t>
      </w:r>
      <w:r>
        <w:t>, de perfil rural intensivo, conformada por Pocito, Sarmiento, Caucete, Albardón, San Martín, Angaco, 9 de Julio, Ullum, Zonda, 25 de Mayo.</w:t>
      </w:r>
    </w:p>
    <w:p w:rsidR="00485BC8" w:rsidRPr="00F10519" w:rsidRDefault="00485BC8" w:rsidP="00485BC8">
      <w:pPr>
        <w:pStyle w:val="Prrafodelista"/>
        <w:numPr>
          <w:ilvl w:val="0"/>
          <w:numId w:val="14"/>
        </w:numPr>
        <w:tabs>
          <w:tab w:val="left" w:pos="1181"/>
        </w:tabs>
        <w:spacing w:before="182" w:line="259" w:lineRule="auto"/>
        <w:ind w:right="440"/>
      </w:pPr>
      <w:r w:rsidRPr="00485BC8">
        <w:rPr>
          <w:b/>
          <w:color w:val="FF0000"/>
          <w:u w:val="single"/>
        </w:rPr>
        <w:t>Zona Periférica</w:t>
      </w:r>
      <w:r w:rsidRPr="00485BC8">
        <w:rPr>
          <w:b/>
          <w:color w:val="FF0000"/>
        </w:rPr>
        <w:t>,</w:t>
      </w:r>
      <w:r w:rsidRPr="00485BC8">
        <w:rPr>
          <w:color w:val="FF0000"/>
        </w:rPr>
        <w:t xml:space="preserve"> </w:t>
      </w:r>
      <w:r>
        <w:t>de perfil rural extensivo, minero y turístico, conformada por los departamentos de Jáchal, Iglesia, Calingasta y Valle Fértil</w:t>
      </w:r>
    </w:p>
    <w:p w:rsidR="00485BC8" w:rsidRPr="00DD09C0" w:rsidRDefault="00485BC8" w:rsidP="00485BC8">
      <w:pPr>
        <w:spacing w:after="160" w:line="259" w:lineRule="auto"/>
        <w:ind w:left="1080"/>
      </w:pPr>
    </w:p>
    <w:p w:rsidR="00370627" w:rsidRPr="00DD09C0" w:rsidRDefault="00622185" w:rsidP="00370627">
      <w:pPr>
        <w:rPr>
          <w:rFonts w:cs="Times New Roman"/>
        </w:rPr>
      </w:pPr>
      <w:r>
        <w:t>2</w:t>
      </w:r>
      <w:r w:rsidR="00370627" w:rsidRPr="00DD09C0">
        <w:t xml:space="preserve">- Observe la </w:t>
      </w:r>
      <w:r w:rsidR="00370627" w:rsidRPr="00DD09C0">
        <w:rPr>
          <w:rFonts w:cs="Times New Roman"/>
        </w:rPr>
        <w:t xml:space="preserve">gráfica lineal de crecimiento total por zona, compare y responda: </w:t>
      </w:r>
    </w:p>
    <w:p w:rsidR="00370627" w:rsidRDefault="00370627" w:rsidP="00370627">
      <w:pPr>
        <w:pStyle w:val="Prrafodelista"/>
        <w:numPr>
          <w:ilvl w:val="0"/>
          <w:numId w:val="9"/>
        </w:numPr>
        <w:rPr>
          <w:rFonts w:cs="Times New Roman"/>
        </w:rPr>
      </w:pPr>
      <w:r w:rsidRPr="00DD09C0">
        <w:rPr>
          <w:rFonts w:cs="Times New Roman"/>
        </w:rPr>
        <w:t>¿Cuál es la tendencia de crecimiento de cada zona?</w:t>
      </w:r>
    </w:p>
    <w:p w:rsidR="00A63349" w:rsidRPr="00A63349" w:rsidRDefault="00A63349" w:rsidP="00A63349">
      <w:pPr>
        <w:pStyle w:val="Prrafodelista"/>
        <w:numPr>
          <w:ilvl w:val="1"/>
          <w:numId w:val="16"/>
        </w:numPr>
        <w:spacing w:after="160" w:line="259" w:lineRule="auto"/>
        <w:rPr>
          <w:rFonts w:cs="Times New Roman"/>
        </w:rPr>
      </w:pPr>
      <w:r>
        <w:t xml:space="preserve">La </w:t>
      </w:r>
      <w:r w:rsidRPr="00A63349">
        <w:rPr>
          <w:color w:val="FF0000"/>
          <w:u w:val="single"/>
        </w:rPr>
        <w:t>Zona Central</w:t>
      </w:r>
      <w:r w:rsidRPr="00A63349">
        <w:rPr>
          <w:color w:val="FF0000"/>
        </w:rPr>
        <w:t xml:space="preserve"> </w:t>
      </w:r>
      <w:r>
        <w:t>siempre concentró la mayor cantidad de población con más del 60% desde el año 1960, no obstante, en las últimas décadas refleja disminución en su valor relativo.</w:t>
      </w:r>
      <w:r w:rsidRPr="00A63349">
        <w:rPr>
          <w:rFonts w:cs="Times New Roman"/>
        </w:rPr>
        <w:t xml:space="preserve"> Se puede ver una densidad media de habitantes en cada uno de los departamentos.</w:t>
      </w:r>
    </w:p>
    <w:p w:rsidR="00A63349" w:rsidRDefault="00A63349" w:rsidP="00DC6CC5">
      <w:pPr>
        <w:pStyle w:val="Prrafodelista"/>
        <w:numPr>
          <w:ilvl w:val="1"/>
          <w:numId w:val="16"/>
        </w:numPr>
        <w:spacing w:after="160" w:line="259" w:lineRule="auto"/>
      </w:pPr>
      <w:r>
        <w:t xml:space="preserve">La </w:t>
      </w:r>
      <w:r w:rsidRPr="00A63349">
        <w:rPr>
          <w:color w:val="FF0000"/>
          <w:u w:val="single"/>
        </w:rPr>
        <w:t>Zona Pericentral</w:t>
      </w:r>
      <w:r>
        <w:t xml:space="preserve">, </w:t>
      </w:r>
      <w:r w:rsidR="00DC6CC5" w:rsidRPr="00DC6CC5">
        <w:t>en segundo orden en cuanto a la población que reside en ella, manifiesta un comportamiento variable al disminuir su porcentaje de participación en el total provincial entre los años 1960 y 1991, y a partir de ese momento comienza a crecer levemente en relación directa con el incremento poblacional manifestado por las tasas de crecimiento total, que ponen en primer lugar a esta zona por sobre la Central.</w:t>
      </w:r>
    </w:p>
    <w:p w:rsidR="00A63349" w:rsidRPr="00A63349" w:rsidRDefault="00A63349" w:rsidP="00A63349">
      <w:pPr>
        <w:pStyle w:val="Prrafodelista"/>
        <w:numPr>
          <w:ilvl w:val="1"/>
          <w:numId w:val="16"/>
        </w:numPr>
        <w:spacing w:after="160" w:line="259" w:lineRule="auto"/>
      </w:pPr>
      <w:r>
        <w:t xml:space="preserve">La participación de la </w:t>
      </w:r>
      <w:r w:rsidRPr="00A63349">
        <w:rPr>
          <w:color w:val="FF0000"/>
          <w:u w:val="single"/>
        </w:rPr>
        <w:t>Zona Periférica</w:t>
      </w:r>
      <w:r w:rsidRPr="00A63349">
        <w:rPr>
          <w:color w:val="FF0000"/>
        </w:rPr>
        <w:t xml:space="preserve"> </w:t>
      </w:r>
      <w:r>
        <w:t>es baja y nunca alcanzó el 10% por sobre el total provincial.</w:t>
      </w:r>
    </w:p>
    <w:p w:rsidR="00A63349" w:rsidRPr="00DD09C0" w:rsidRDefault="00A63349" w:rsidP="00A63349">
      <w:pPr>
        <w:pStyle w:val="Prrafodelista"/>
        <w:ind w:left="644"/>
        <w:rPr>
          <w:rFonts w:cs="Times New Roman"/>
        </w:rPr>
      </w:pPr>
    </w:p>
    <w:p w:rsidR="00370627" w:rsidRDefault="00370627" w:rsidP="00370627">
      <w:pPr>
        <w:pStyle w:val="Prrafodelista"/>
        <w:numPr>
          <w:ilvl w:val="0"/>
          <w:numId w:val="9"/>
        </w:numPr>
        <w:rPr>
          <w:rFonts w:cs="Times New Roman"/>
        </w:rPr>
      </w:pPr>
      <w:r w:rsidRPr="00DD09C0">
        <w:rPr>
          <w:rFonts w:cs="Times New Roman"/>
        </w:rPr>
        <w:t>¿Cuáles son las causas y consecuencias de esa tendencia?</w:t>
      </w:r>
    </w:p>
    <w:p w:rsidR="00DC6CC5" w:rsidRDefault="00DC6CC5" w:rsidP="00370627">
      <w:pPr>
        <w:rPr>
          <w:rFonts w:cs="Times New Roman"/>
        </w:rPr>
      </w:pPr>
      <w:r>
        <w:rPr>
          <w:rFonts w:cs="Times New Roman"/>
        </w:rPr>
        <w:t>Las causas y consecuencias son:</w:t>
      </w:r>
    </w:p>
    <w:p w:rsidR="00370627" w:rsidRDefault="00DC6CC5" w:rsidP="00370627">
      <w:r>
        <w:t>E</w:t>
      </w:r>
      <w:r w:rsidRPr="00B00AD0">
        <w:t xml:space="preserve">xisten espacios reducidos que se encuentran densamente poblados, tal es el caso de las villas cabeceras y por otro lado se presentan espacios extensos, caracterizados por una escasa población, coincidiendo con los ambientes de montaña. </w:t>
      </w:r>
      <w:r>
        <w:t>Varios son los factores que explican la distribución y el proceso de asentamiento de la población.</w:t>
      </w:r>
    </w:p>
    <w:p w:rsidR="00DC6CC5" w:rsidRDefault="00DC6CC5" w:rsidP="00370627">
      <w:pPr>
        <w:rPr>
          <w:b/>
          <w:u w:val="single"/>
        </w:rPr>
      </w:pPr>
      <w:r w:rsidRPr="00DC6CC5">
        <w:rPr>
          <w:b/>
          <w:u w:val="single"/>
        </w:rPr>
        <w:t xml:space="preserve">Existen Factores Fisicos y humanos </w:t>
      </w:r>
    </w:p>
    <w:p w:rsidR="00DC6CC5" w:rsidRDefault="00DC6CC5" w:rsidP="00DC6CC5">
      <w:pPr>
        <w:pStyle w:val="Prrafodelista"/>
        <w:numPr>
          <w:ilvl w:val="0"/>
          <w:numId w:val="17"/>
        </w:numPr>
        <w:tabs>
          <w:tab w:val="left" w:pos="746"/>
        </w:tabs>
        <w:spacing w:before="41"/>
      </w:pPr>
      <w:r w:rsidRPr="00DC6CC5">
        <w:rPr>
          <w:b/>
          <w:bCs/>
          <w:color w:val="FF0000"/>
          <w:u w:val="single"/>
        </w:rPr>
        <w:t>Factores Físicos:</w:t>
      </w:r>
      <w:r w:rsidRPr="00DC6CC5">
        <w:rPr>
          <w:b/>
          <w:bCs/>
          <w:color w:val="FF0000"/>
        </w:rPr>
        <w:t xml:space="preserve"> </w:t>
      </w:r>
      <w:r>
        <w:t>los hechos de tipo físico ejercen una gran influencia en la distribución, sobre todo cuando tratamos de explicar los vacíos demográficos.</w:t>
      </w:r>
    </w:p>
    <w:p w:rsidR="00DC6CC5" w:rsidRDefault="00DC6CC5" w:rsidP="00DC6CC5">
      <w:pPr>
        <w:pStyle w:val="Prrafodelista"/>
        <w:numPr>
          <w:ilvl w:val="0"/>
          <w:numId w:val="17"/>
        </w:numPr>
        <w:tabs>
          <w:tab w:val="left" w:pos="746"/>
        </w:tabs>
        <w:spacing w:before="41"/>
      </w:pPr>
      <w:r w:rsidRPr="00DC6CC5">
        <w:rPr>
          <w:b/>
          <w:bCs/>
          <w:color w:val="FF0000"/>
          <w:u w:val="single"/>
        </w:rPr>
        <w:t>Factores Humanos:</w:t>
      </w:r>
      <w:r w:rsidRPr="00DC6CC5">
        <w:rPr>
          <w:b/>
          <w:bCs/>
          <w:color w:val="FF0000"/>
        </w:rPr>
        <w:t xml:space="preserve"> </w:t>
      </w:r>
      <w:r>
        <w:t>Son decisivos para explicar los grandes focos de concentración y las diferencias en la intensidad del poblamiento de las áreas habitadas.</w:t>
      </w:r>
    </w:p>
    <w:p w:rsidR="00DC6CC5" w:rsidRPr="00DC6CC5" w:rsidRDefault="00DC6CC5" w:rsidP="00370627">
      <w:pPr>
        <w:rPr>
          <w:b/>
          <w:u w:val="single"/>
        </w:rPr>
      </w:pPr>
    </w:p>
    <w:p w:rsidR="00370627" w:rsidRDefault="00370627" w:rsidP="00370627"/>
    <w:p w:rsidR="00370627" w:rsidRDefault="00370627" w:rsidP="00370627"/>
    <w:p w:rsidR="0006305F" w:rsidRPr="00622185" w:rsidRDefault="0006305F" w:rsidP="00622185">
      <w:pPr>
        <w:pStyle w:val="Prrafodelista"/>
        <w:numPr>
          <w:ilvl w:val="0"/>
          <w:numId w:val="13"/>
        </w:numPr>
        <w:spacing w:after="160" w:line="259" w:lineRule="auto"/>
        <w:rPr>
          <w:rFonts w:cs="Times New Roman"/>
        </w:rPr>
      </w:pPr>
      <w:r w:rsidRPr="00622185">
        <w:rPr>
          <w:rFonts w:cs="Times New Roman"/>
        </w:rPr>
        <w:t>A partir de los datos proporcionados por el INDEC-Censo 2010:</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Calcule la densidad poblacional de cada departamento de la provincia;</w:t>
      </w:r>
    </w:p>
    <w:p w:rsidR="0006305F" w:rsidRPr="0006305F" w:rsidRDefault="0006305F" w:rsidP="0006305F">
      <w:pPr>
        <w:pStyle w:val="Prrafodelista"/>
        <w:numPr>
          <w:ilvl w:val="0"/>
          <w:numId w:val="3"/>
        </w:numPr>
        <w:spacing w:after="160" w:line="259" w:lineRule="auto"/>
        <w:rPr>
          <w:rFonts w:cs="Times New Roman"/>
        </w:rPr>
      </w:pPr>
      <w:r w:rsidRPr="0006305F">
        <w:rPr>
          <w:rFonts w:cs="Times New Roman"/>
        </w:rPr>
        <w:t>Interprete los resultados obtenidos, teniendo en cuenta el agrupamiento de departamentos por zonas (central, pericentral y periférica).</w:t>
      </w:r>
    </w:p>
    <w:tbl>
      <w:tblPr>
        <w:tblStyle w:val="Tablaconcuadrcula"/>
        <w:tblW w:w="0" w:type="auto"/>
        <w:jc w:val="center"/>
        <w:tblLook w:val="0000" w:firstRow="0" w:lastRow="0" w:firstColumn="0" w:lastColumn="0" w:noHBand="0" w:noVBand="0"/>
      </w:tblPr>
      <w:tblGrid>
        <w:gridCol w:w="1646"/>
        <w:gridCol w:w="1115"/>
        <w:gridCol w:w="1126"/>
        <w:gridCol w:w="1918"/>
      </w:tblGrid>
      <w:tr w:rsidR="0006305F" w:rsidRPr="0006305F" w:rsidTr="0067759E">
        <w:trPr>
          <w:trHeight w:val="105"/>
          <w:jc w:val="center"/>
        </w:trPr>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Departamentos</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Población</w:t>
            </w:r>
          </w:p>
        </w:tc>
        <w:tc>
          <w:tcPr>
            <w:tcW w:w="0" w:type="auto"/>
          </w:tcPr>
          <w:p w:rsidR="0006305F" w:rsidRDefault="0006305F" w:rsidP="0067759E">
            <w:pPr>
              <w:pStyle w:val="Default"/>
              <w:jc w:val="center"/>
              <w:rPr>
                <w:rFonts w:asciiTheme="minorHAnsi" w:hAnsiTheme="minorHAnsi" w:cs="Times New Roman"/>
                <w:b/>
                <w:bCs/>
                <w:sz w:val="22"/>
                <w:szCs w:val="22"/>
              </w:rPr>
            </w:pPr>
            <w:r w:rsidRPr="0006305F">
              <w:rPr>
                <w:rFonts w:asciiTheme="minorHAnsi" w:hAnsiTheme="minorHAnsi" w:cs="Times New Roman"/>
                <w:b/>
                <w:bCs/>
                <w:sz w:val="22"/>
                <w:szCs w:val="22"/>
              </w:rPr>
              <w:t>Superficie</w:t>
            </w:r>
          </w:p>
          <w:p w:rsidR="00F76E2D" w:rsidRPr="00F76E2D" w:rsidRDefault="00F76E2D" w:rsidP="0067759E">
            <w:pPr>
              <w:pStyle w:val="Default"/>
              <w:jc w:val="center"/>
              <w:rPr>
                <w:rFonts w:asciiTheme="minorHAnsi" w:hAnsiTheme="minorHAnsi" w:cs="Times New Roman"/>
                <w:sz w:val="22"/>
                <w:szCs w:val="22"/>
              </w:rPr>
            </w:pPr>
            <w:r>
              <w:rPr>
                <w:rFonts w:asciiTheme="minorHAnsi" w:hAnsiTheme="minorHAnsi" w:cs="Times New Roman"/>
                <w:b/>
                <w:bCs/>
                <w:sz w:val="22"/>
                <w:szCs w:val="22"/>
              </w:rPr>
              <w:t>Km</w:t>
            </w:r>
            <w:r>
              <w:rPr>
                <w:rFonts w:asciiTheme="minorHAnsi" w:hAnsiTheme="minorHAnsi" w:cs="Times New Roman"/>
                <w:b/>
                <w:bCs/>
                <w:sz w:val="22"/>
                <w:szCs w:val="22"/>
                <w:vertAlign w:val="superscript"/>
              </w:rPr>
              <w:t>2</w:t>
            </w:r>
          </w:p>
        </w:tc>
        <w:tc>
          <w:tcPr>
            <w:tcW w:w="0" w:type="auto"/>
          </w:tcPr>
          <w:p w:rsidR="0006305F" w:rsidRPr="0006305F" w:rsidRDefault="0006305F" w:rsidP="0067759E">
            <w:pPr>
              <w:pStyle w:val="Default"/>
              <w:jc w:val="center"/>
              <w:rPr>
                <w:rFonts w:asciiTheme="minorHAnsi" w:hAnsiTheme="minorHAnsi" w:cs="Times New Roman"/>
                <w:b/>
                <w:sz w:val="22"/>
                <w:szCs w:val="22"/>
              </w:rPr>
            </w:pPr>
            <w:r w:rsidRPr="0006305F">
              <w:rPr>
                <w:rFonts w:asciiTheme="minorHAnsi" w:hAnsiTheme="minorHAnsi" w:cs="Times New Roman"/>
                <w:b/>
                <w:sz w:val="22"/>
                <w:szCs w:val="22"/>
              </w:rPr>
              <w:t>Densidad hab/km²</w:t>
            </w:r>
          </w:p>
          <w:p w:rsidR="0006305F" w:rsidRPr="0006305F" w:rsidRDefault="0006305F" w:rsidP="0067759E">
            <w:pPr>
              <w:pStyle w:val="Default"/>
              <w:jc w:val="center"/>
              <w:rPr>
                <w:rFonts w:asciiTheme="minorHAnsi" w:hAnsiTheme="minorHAnsi" w:cs="Times New Roman"/>
                <w:b/>
                <w:bCs/>
                <w:sz w:val="22"/>
                <w:szCs w:val="22"/>
              </w:rPr>
            </w:pP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Albardón </w:t>
            </w:r>
          </w:p>
        </w:tc>
        <w:tc>
          <w:tcPr>
            <w:tcW w:w="0" w:type="auto"/>
          </w:tcPr>
          <w:p w:rsidR="0006305F" w:rsidRPr="0006305F" w:rsidRDefault="00430F86" w:rsidP="0067759E">
            <w:pPr>
              <w:pStyle w:val="Default"/>
              <w:jc w:val="center"/>
              <w:rPr>
                <w:rFonts w:asciiTheme="minorHAnsi" w:hAnsiTheme="minorHAnsi" w:cs="Times New Roman"/>
                <w:sz w:val="22"/>
                <w:szCs w:val="22"/>
              </w:rPr>
            </w:pPr>
            <w:r>
              <w:rPr>
                <w:rFonts w:asciiTheme="minorHAnsi" w:hAnsiTheme="minorHAnsi" w:cs="Times New Roman"/>
                <w:sz w:val="22"/>
                <w:szCs w:val="22"/>
              </w:rPr>
              <w:t>23.888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945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25,27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Angaco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8.125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1.865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4,35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Calingasta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8.588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22.589</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0,38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Capital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109.123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3.637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Caucete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38.343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7.502</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Chimbas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87.258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62</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1.407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Iglesia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9.099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19.801</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0,45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Jáchal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21.730</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14.749</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1,47</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9 de Julio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9.307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185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50,3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Pocito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53.162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515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103,2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Rawson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114.368</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300</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381,2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Rivadavia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82.641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157</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526,3</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 Martín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11.115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435</w:t>
            </w:r>
          </w:p>
        </w:tc>
        <w:tc>
          <w:tcPr>
            <w:tcW w:w="0" w:type="auto"/>
          </w:tcPr>
          <w:p w:rsidR="0006305F" w:rsidRPr="0006305F" w:rsidRDefault="006D1A35" w:rsidP="0067759E">
            <w:pPr>
              <w:pStyle w:val="Default"/>
              <w:rPr>
                <w:rFonts w:asciiTheme="minorHAnsi" w:hAnsiTheme="minorHAnsi" w:cs="Times New Roman"/>
                <w:sz w:val="22"/>
                <w:szCs w:val="22"/>
              </w:rPr>
            </w:pPr>
            <w:r>
              <w:rPr>
                <w:rFonts w:asciiTheme="minorHAnsi" w:hAnsiTheme="minorHAnsi" w:cs="Times New Roman"/>
                <w:sz w:val="22"/>
                <w:szCs w:val="22"/>
              </w:rPr>
              <w:t>25,55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Santa Lucía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48.087</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1.068,6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Sarmiento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22.131</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2.782</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7,95</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Ullum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4.886</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4.391</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1,11</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Valle Fértil </w:t>
            </w:r>
          </w:p>
        </w:tc>
        <w:tc>
          <w:tcPr>
            <w:tcW w:w="0" w:type="auto"/>
          </w:tcPr>
          <w:p w:rsidR="0006305F" w:rsidRPr="0006305F" w:rsidRDefault="006D1A35" w:rsidP="0090246B">
            <w:pPr>
              <w:pStyle w:val="Default"/>
              <w:jc w:val="center"/>
              <w:rPr>
                <w:rFonts w:asciiTheme="minorHAnsi" w:hAnsiTheme="minorHAnsi" w:cs="Times New Roman"/>
                <w:sz w:val="22"/>
                <w:szCs w:val="22"/>
              </w:rPr>
            </w:pPr>
            <w:r>
              <w:rPr>
                <w:rFonts w:asciiTheme="minorHAnsi" w:hAnsiTheme="minorHAnsi" w:cs="Times New Roman"/>
                <w:sz w:val="22"/>
                <w:szCs w:val="22"/>
              </w:rPr>
              <w:t>7.222</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6.419</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1,12</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25 de Mayo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17.119</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4.519</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3,78</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Zonda </w:t>
            </w:r>
          </w:p>
        </w:tc>
        <w:tc>
          <w:tcPr>
            <w:tcW w:w="0" w:type="auto"/>
          </w:tcPr>
          <w:p w:rsidR="0006305F" w:rsidRPr="0006305F" w:rsidRDefault="006D1A35" w:rsidP="0067759E">
            <w:pPr>
              <w:pStyle w:val="Default"/>
              <w:jc w:val="center"/>
              <w:rPr>
                <w:rFonts w:asciiTheme="minorHAnsi" w:hAnsiTheme="minorHAnsi" w:cs="Times New Roman"/>
                <w:sz w:val="22"/>
                <w:szCs w:val="22"/>
              </w:rPr>
            </w:pPr>
            <w:r>
              <w:rPr>
                <w:rFonts w:asciiTheme="minorHAnsi" w:hAnsiTheme="minorHAnsi" w:cs="Times New Roman"/>
                <w:sz w:val="22"/>
                <w:szCs w:val="22"/>
              </w:rPr>
              <w:t>4.</w:t>
            </w:r>
            <w:r w:rsidR="00DE41FD">
              <w:rPr>
                <w:rFonts w:asciiTheme="minorHAnsi" w:hAnsiTheme="minorHAnsi" w:cs="Times New Roman"/>
                <w:sz w:val="22"/>
                <w:szCs w:val="22"/>
              </w:rPr>
              <w:t>863</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sz w:val="22"/>
                <w:szCs w:val="22"/>
              </w:rPr>
              <w:t>2.360</w:t>
            </w:r>
          </w:p>
        </w:tc>
        <w:tc>
          <w:tcPr>
            <w:tcW w:w="0" w:type="auto"/>
          </w:tcPr>
          <w:p w:rsidR="0006305F" w:rsidRPr="0006305F" w:rsidRDefault="00DE41FD" w:rsidP="0067759E">
            <w:pPr>
              <w:pStyle w:val="Default"/>
              <w:rPr>
                <w:rFonts w:asciiTheme="minorHAnsi" w:hAnsiTheme="minorHAnsi" w:cs="Times New Roman"/>
                <w:sz w:val="22"/>
                <w:szCs w:val="22"/>
              </w:rPr>
            </w:pPr>
            <w:r>
              <w:rPr>
                <w:rFonts w:asciiTheme="minorHAnsi" w:hAnsiTheme="minorHAnsi" w:cs="Times New Roman"/>
                <w:sz w:val="22"/>
                <w:szCs w:val="22"/>
              </w:rPr>
              <w:t>2,06</w:t>
            </w:r>
          </w:p>
        </w:tc>
      </w:tr>
      <w:tr w:rsidR="0006305F" w:rsidRPr="0006305F" w:rsidTr="0067759E">
        <w:trPr>
          <w:trHeight w:val="105"/>
          <w:jc w:val="center"/>
        </w:trPr>
        <w:tc>
          <w:tcPr>
            <w:tcW w:w="0" w:type="auto"/>
          </w:tcPr>
          <w:p w:rsidR="0006305F" w:rsidRPr="0006305F" w:rsidRDefault="0006305F" w:rsidP="0067759E">
            <w:pPr>
              <w:pStyle w:val="Default"/>
              <w:rPr>
                <w:rFonts w:asciiTheme="minorHAnsi" w:hAnsiTheme="minorHAnsi" w:cs="Times New Roman"/>
                <w:sz w:val="22"/>
                <w:szCs w:val="22"/>
              </w:rPr>
            </w:pPr>
            <w:r w:rsidRPr="0006305F">
              <w:rPr>
                <w:rFonts w:asciiTheme="minorHAnsi" w:hAnsiTheme="minorHAnsi" w:cs="Times New Roman"/>
                <w:b/>
                <w:bCs/>
                <w:sz w:val="22"/>
                <w:szCs w:val="22"/>
              </w:rPr>
              <w:t xml:space="preserve">Total </w:t>
            </w:r>
          </w:p>
        </w:tc>
        <w:tc>
          <w:tcPr>
            <w:tcW w:w="0" w:type="auto"/>
          </w:tcPr>
          <w:p w:rsidR="0006305F" w:rsidRPr="006D1A35" w:rsidRDefault="006D1A35" w:rsidP="0067759E">
            <w:pPr>
              <w:pStyle w:val="Default"/>
              <w:jc w:val="center"/>
              <w:rPr>
                <w:rFonts w:asciiTheme="minorHAnsi" w:hAnsiTheme="minorHAnsi" w:cs="Times New Roman"/>
                <w:b/>
                <w:sz w:val="22"/>
                <w:szCs w:val="22"/>
              </w:rPr>
            </w:pPr>
            <w:r w:rsidRPr="006D1A35">
              <w:rPr>
                <w:rFonts w:asciiTheme="minorHAnsi" w:hAnsiTheme="minorHAnsi" w:cs="Times New Roman"/>
                <w:b/>
                <w:color w:val="FF0000"/>
                <w:sz w:val="22"/>
                <w:szCs w:val="22"/>
              </w:rPr>
              <w:t>681.055</w:t>
            </w:r>
          </w:p>
        </w:tc>
        <w:tc>
          <w:tcPr>
            <w:tcW w:w="0" w:type="auto"/>
          </w:tcPr>
          <w:p w:rsidR="0006305F" w:rsidRPr="0006305F" w:rsidRDefault="0006305F" w:rsidP="0067759E">
            <w:pPr>
              <w:pStyle w:val="Default"/>
              <w:jc w:val="center"/>
              <w:rPr>
                <w:rFonts w:asciiTheme="minorHAnsi" w:hAnsiTheme="minorHAnsi" w:cs="Times New Roman"/>
                <w:sz w:val="22"/>
                <w:szCs w:val="22"/>
              </w:rPr>
            </w:pPr>
            <w:r w:rsidRPr="0006305F">
              <w:rPr>
                <w:rFonts w:asciiTheme="minorHAnsi" w:hAnsiTheme="minorHAnsi" w:cs="Times New Roman"/>
                <w:b/>
                <w:bCs/>
                <w:sz w:val="22"/>
                <w:szCs w:val="22"/>
              </w:rPr>
              <w:t>89.651</w:t>
            </w:r>
          </w:p>
        </w:tc>
        <w:tc>
          <w:tcPr>
            <w:tcW w:w="0" w:type="auto"/>
          </w:tcPr>
          <w:p w:rsidR="0006305F" w:rsidRPr="0006305F" w:rsidRDefault="00DE41FD" w:rsidP="0067759E">
            <w:pPr>
              <w:pStyle w:val="Default"/>
              <w:rPr>
                <w:rFonts w:asciiTheme="minorHAnsi" w:hAnsiTheme="minorHAnsi" w:cs="Times New Roman"/>
                <w:b/>
                <w:bCs/>
                <w:sz w:val="22"/>
                <w:szCs w:val="22"/>
              </w:rPr>
            </w:pPr>
            <w:r w:rsidRPr="00DE41FD">
              <w:rPr>
                <w:rFonts w:asciiTheme="minorHAnsi" w:hAnsiTheme="minorHAnsi" w:cs="Times New Roman"/>
                <w:b/>
                <w:bCs/>
                <w:color w:val="00B050"/>
                <w:sz w:val="22"/>
                <w:szCs w:val="22"/>
              </w:rPr>
              <w:t>7.270,2</w:t>
            </w:r>
          </w:p>
        </w:tc>
      </w:tr>
    </w:tbl>
    <w:p w:rsidR="0006305F" w:rsidRPr="0006305F" w:rsidRDefault="0006305F" w:rsidP="0006305F">
      <w:pPr>
        <w:autoSpaceDE w:val="0"/>
        <w:autoSpaceDN w:val="0"/>
        <w:adjustRightInd w:val="0"/>
        <w:spacing w:after="0" w:line="240" w:lineRule="auto"/>
        <w:jc w:val="center"/>
        <w:rPr>
          <w:rFonts w:cs="Times New Roman"/>
          <w:color w:val="000000"/>
        </w:rPr>
      </w:pPr>
      <w:r w:rsidRPr="0006305F">
        <w:rPr>
          <w:rFonts w:cs="Times New Roman"/>
          <w:color w:val="000000"/>
        </w:rPr>
        <w:t>Fuente: INDEC. Censos Nacionales de Población, Hogares y Viviendas 2010 e Instituto Geográfico Nacional (IGN).</w:t>
      </w:r>
    </w:p>
    <w:p w:rsidR="0006305F" w:rsidRPr="0006305F" w:rsidRDefault="0006305F" w:rsidP="0006305F">
      <w:pPr>
        <w:spacing w:after="160" w:line="259" w:lineRule="auto"/>
        <w:rPr>
          <w:rFonts w:cs="Times New Roman"/>
        </w:rPr>
      </w:pPr>
    </w:p>
    <w:p w:rsidR="0006305F" w:rsidRPr="0006305F" w:rsidRDefault="00622185" w:rsidP="0006305F">
      <w:pPr>
        <w:spacing w:after="0" w:line="240" w:lineRule="auto"/>
        <w:jc w:val="both"/>
        <w:rPr>
          <w:rFonts w:cs="Times New Roman"/>
        </w:rPr>
      </w:pPr>
      <w:r>
        <w:rPr>
          <w:rFonts w:cs="Times New Roman"/>
        </w:rPr>
        <w:t>4.</w:t>
      </w:r>
      <w:r w:rsidR="0006305F" w:rsidRPr="0006305F">
        <w:rPr>
          <w:rFonts w:cs="Times New Roman"/>
        </w:rPr>
        <w:t xml:space="preserve"> Luego de la observación del mapa de densidades de la página del documento de información</w:t>
      </w:r>
      <w:r w:rsidR="00F76E2D">
        <w:rPr>
          <w:rFonts w:cs="Times New Roman"/>
        </w:rPr>
        <w:t xml:space="preserve"> </w:t>
      </w:r>
      <w:r w:rsidR="00F76E2D" w:rsidRPr="00F76E2D">
        <w:rPr>
          <w:rFonts w:cs="Times New Roman"/>
          <w:b/>
          <w:i/>
          <w:u w:val="single"/>
        </w:rPr>
        <w:t>(Distribución de la Población en San Juan)</w:t>
      </w:r>
      <w:r w:rsidR="0006305F" w:rsidRPr="0006305F">
        <w:rPr>
          <w:rFonts w:cs="Times New Roman"/>
        </w:rPr>
        <w:t>, responda:</w:t>
      </w: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 xml:space="preserve"> ¿Dónde se localizan los focos de mayor densidad demográfica? ¿Porqué?;</w:t>
      </w:r>
    </w:p>
    <w:p w:rsidR="00F26C71" w:rsidRPr="00F26C71" w:rsidRDefault="00F26C71" w:rsidP="00F26C71">
      <w:pPr>
        <w:pStyle w:val="Prrafodelista"/>
        <w:spacing w:after="0" w:line="240" w:lineRule="auto"/>
        <w:jc w:val="both"/>
        <w:rPr>
          <w:rFonts w:cs="Times New Roman"/>
        </w:rPr>
      </w:pPr>
      <w:r>
        <w:rPr>
          <w:rFonts w:cs="Times New Roman"/>
        </w:rPr>
        <w:t>-Los focos de mayor densidad demográfica; s</w:t>
      </w:r>
      <w:r w:rsidRPr="00F26C71">
        <w:rPr>
          <w:rFonts w:cs="Times New Roman"/>
        </w:rPr>
        <w:t xml:space="preserve">e localizan en los departamentos de Pocito, San Martin, zonda, Ullum y Albardón, porque son zonas rurales y en el último tiempo se vio un gran movimiento migratorio. </w:t>
      </w:r>
    </w:p>
    <w:p w:rsidR="00A06854" w:rsidRPr="0006305F" w:rsidRDefault="00A06854" w:rsidP="00A06854">
      <w:pPr>
        <w:pStyle w:val="Prrafodelista"/>
        <w:spacing w:after="0" w:line="240" w:lineRule="auto"/>
        <w:jc w:val="both"/>
        <w:rPr>
          <w:rFonts w:cs="Times New Roman"/>
        </w:rPr>
      </w:pPr>
    </w:p>
    <w:p w:rsidR="0006305F" w:rsidRDefault="0006305F" w:rsidP="0006305F">
      <w:pPr>
        <w:pStyle w:val="Prrafodelista"/>
        <w:numPr>
          <w:ilvl w:val="0"/>
          <w:numId w:val="1"/>
        </w:numPr>
        <w:spacing w:after="0" w:line="240" w:lineRule="auto"/>
        <w:jc w:val="both"/>
        <w:rPr>
          <w:rFonts w:cs="Times New Roman"/>
        </w:rPr>
      </w:pPr>
      <w:r w:rsidRPr="0006305F">
        <w:rPr>
          <w:rFonts w:cs="Times New Roman"/>
        </w:rPr>
        <w:t>¿Cuáles son las zonas donde se encuentran los vacíos demográficos? ¿Qué factores influyen?</w:t>
      </w:r>
    </w:p>
    <w:p w:rsidR="00F26C71" w:rsidRDefault="00F26C71" w:rsidP="00F26C71">
      <w:pPr>
        <w:pStyle w:val="Prrafodelista"/>
        <w:spacing w:after="0" w:line="240" w:lineRule="auto"/>
        <w:jc w:val="both"/>
        <w:rPr>
          <w:rFonts w:cs="Times New Roman"/>
          <w:b/>
          <w:color w:val="FF0000"/>
          <w:u w:val="single"/>
        </w:rPr>
      </w:pPr>
      <w:r w:rsidRPr="00E170AC">
        <w:rPr>
          <w:rFonts w:cs="Times New Roman"/>
          <w:b/>
          <w:color w:val="FF0000"/>
          <w:u w:val="single"/>
        </w:rPr>
        <w:t xml:space="preserve">-Las zonas donde se encuentran los </w:t>
      </w:r>
      <w:r w:rsidR="00E170AC" w:rsidRPr="00E170AC">
        <w:rPr>
          <w:rFonts w:cs="Times New Roman"/>
          <w:b/>
          <w:color w:val="FF0000"/>
          <w:u w:val="single"/>
        </w:rPr>
        <w:t>vacíos</w:t>
      </w:r>
      <w:r w:rsidRPr="00E170AC">
        <w:rPr>
          <w:rFonts w:cs="Times New Roman"/>
          <w:b/>
          <w:color w:val="FF0000"/>
          <w:u w:val="single"/>
        </w:rPr>
        <w:t xml:space="preserve"> demográficos son:</w:t>
      </w:r>
    </w:p>
    <w:p w:rsidR="00E170AC" w:rsidRDefault="00E170AC" w:rsidP="00F26C71">
      <w:pPr>
        <w:pStyle w:val="Prrafodelista"/>
        <w:spacing w:after="0" w:line="240" w:lineRule="auto"/>
        <w:jc w:val="both"/>
        <w:rPr>
          <w:rFonts w:cs="Times New Roman"/>
          <w:b/>
          <w:color w:val="FF0000"/>
          <w:u w:val="single"/>
        </w:rPr>
      </w:pPr>
    </w:p>
    <w:p w:rsidR="00E170AC" w:rsidRPr="00E170AC" w:rsidRDefault="00E170AC" w:rsidP="00E170AC">
      <w:pPr>
        <w:pStyle w:val="Prrafodelista"/>
        <w:numPr>
          <w:ilvl w:val="0"/>
          <w:numId w:val="18"/>
        </w:numPr>
        <w:spacing w:after="0" w:line="240" w:lineRule="auto"/>
        <w:jc w:val="both"/>
        <w:rPr>
          <w:rFonts w:cs="Times New Roman"/>
        </w:rPr>
      </w:pPr>
      <w:r w:rsidRPr="00E170AC">
        <w:rPr>
          <w:rFonts w:cs="Times New Roman"/>
        </w:rPr>
        <w:t xml:space="preserve">-Las </w:t>
      </w:r>
      <w:r w:rsidRPr="00E170AC">
        <w:rPr>
          <w:rFonts w:cs="Times New Roman"/>
          <w:b/>
          <w:color w:val="FF0000"/>
        </w:rPr>
        <w:t>zonas frías</w:t>
      </w:r>
      <w:r w:rsidRPr="00E170AC">
        <w:rPr>
          <w:rFonts w:cs="Times New Roman"/>
          <w:color w:val="FF0000"/>
        </w:rPr>
        <w:t xml:space="preserve">, </w:t>
      </w:r>
      <w:r w:rsidRPr="00E170AC">
        <w:rPr>
          <w:rFonts w:cs="Times New Roman"/>
        </w:rPr>
        <w:t xml:space="preserve">de ambos hemisferios y áreas limitadas por la línea de nieves eternas, también llamadas desiertos blancos, son las regiones más hostiles para la presencia humana por la brevedad de los periodos sin hielo y las bajas temperaturas.  </w:t>
      </w:r>
    </w:p>
    <w:p w:rsidR="00E170AC" w:rsidRPr="00E170AC" w:rsidRDefault="00E170AC" w:rsidP="00E170AC">
      <w:pPr>
        <w:pStyle w:val="Prrafodelista"/>
        <w:numPr>
          <w:ilvl w:val="0"/>
          <w:numId w:val="18"/>
        </w:numPr>
        <w:spacing w:after="0" w:line="240" w:lineRule="auto"/>
        <w:jc w:val="both"/>
        <w:rPr>
          <w:rFonts w:cs="Times New Roman"/>
        </w:rPr>
      </w:pPr>
      <w:r w:rsidRPr="00E170AC">
        <w:rPr>
          <w:rFonts w:cs="Times New Roman"/>
        </w:rPr>
        <w:t xml:space="preserve">-Las </w:t>
      </w:r>
      <w:r w:rsidRPr="00E170AC">
        <w:rPr>
          <w:rFonts w:cs="Times New Roman"/>
          <w:b/>
          <w:color w:val="FF0000"/>
        </w:rPr>
        <w:t>zonas áridas</w:t>
      </w:r>
      <w:r w:rsidRPr="00E170AC">
        <w:rPr>
          <w:rFonts w:cs="Times New Roman"/>
          <w:color w:val="FF0000"/>
        </w:rPr>
        <w:t xml:space="preserve">, </w:t>
      </w:r>
      <w:r w:rsidRPr="00E170AC">
        <w:rPr>
          <w:rFonts w:cs="Times New Roman"/>
        </w:rPr>
        <w:t>sus limitantes están constituidos por la escasez de agua y los suelos carentes de materia orgánica; así el desarrollo de la agricultura y la cría de ganado se ven disminuidos. Aparecen pequeñas concentraciones de población en los oasis, alrededor de pozos y cursos de agua.</w:t>
      </w:r>
    </w:p>
    <w:p w:rsidR="00E170AC" w:rsidRPr="00E170AC" w:rsidRDefault="00E170AC" w:rsidP="00E170AC">
      <w:pPr>
        <w:pStyle w:val="Prrafodelista"/>
        <w:numPr>
          <w:ilvl w:val="0"/>
          <w:numId w:val="18"/>
        </w:numPr>
        <w:spacing w:after="0" w:line="240" w:lineRule="auto"/>
        <w:jc w:val="both"/>
        <w:rPr>
          <w:rFonts w:cs="Times New Roman"/>
        </w:rPr>
      </w:pPr>
      <w:r w:rsidRPr="00E170AC">
        <w:rPr>
          <w:rFonts w:cs="Times New Roman"/>
        </w:rPr>
        <w:t xml:space="preserve">-Las </w:t>
      </w:r>
      <w:r w:rsidRPr="00E170AC">
        <w:rPr>
          <w:rFonts w:cs="Times New Roman"/>
          <w:b/>
          <w:color w:val="FF0000"/>
        </w:rPr>
        <w:t>zonas cálidas y húmedas</w:t>
      </w:r>
      <w:r w:rsidRPr="00E170AC">
        <w:rPr>
          <w:rFonts w:cs="Times New Roman"/>
        </w:rPr>
        <w:t xml:space="preserve">, se encuentran situadas en torno al ecuador. Los elevados porcentajes de humedad, las altas temperaturas y la abundancia de vegetación han sido los factores principales de la escasa ocupación humana. </w:t>
      </w:r>
    </w:p>
    <w:p w:rsidR="00A06854" w:rsidRDefault="00E170AC" w:rsidP="00A06854">
      <w:pPr>
        <w:pStyle w:val="Prrafodelista"/>
        <w:numPr>
          <w:ilvl w:val="0"/>
          <w:numId w:val="18"/>
        </w:numPr>
        <w:spacing w:after="0" w:line="240" w:lineRule="auto"/>
        <w:jc w:val="both"/>
        <w:rPr>
          <w:rFonts w:cs="Times New Roman"/>
        </w:rPr>
      </w:pPr>
      <w:r w:rsidRPr="00E170AC">
        <w:rPr>
          <w:rFonts w:cs="Times New Roman"/>
        </w:rPr>
        <w:t>-Las</w:t>
      </w:r>
      <w:r w:rsidRPr="00E170AC">
        <w:rPr>
          <w:rFonts w:cs="Times New Roman"/>
          <w:color w:val="FF0000"/>
        </w:rPr>
        <w:t xml:space="preserve"> </w:t>
      </w:r>
      <w:r w:rsidRPr="00E170AC">
        <w:rPr>
          <w:rFonts w:cs="Times New Roman"/>
          <w:b/>
          <w:color w:val="FF0000"/>
        </w:rPr>
        <w:t>zonas montañosas</w:t>
      </w:r>
      <w:r w:rsidRPr="00E170AC">
        <w:rPr>
          <w:rFonts w:cs="Times New Roman"/>
        </w:rPr>
        <w:t xml:space="preserve">, también constituyen áreas escasamente pobladas, principalmente por el factor de la altura. Por ejemplo, la Cordillera de los Andes. </w:t>
      </w:r>
    </w:p>
    <w:p w:rsidR="00E170AC" w:rsidRDefault="00E170AC" w:rsidP="00E170AC">
      <w:pPr>
        <w:pStyle w:val="Prrafodelista"/>
        <w:spacing w:after="0" w:line="240" w:lineRule="auto"/>
        <w:ind w:left="1080"/>
        <w:jc w:val="both"/>
        <w:rPr>
          <w:rFonts w:cs="Times New Roman"/>
        </w:rPr>
      </w:pPr>
    </w:p>
    <w:p w:rsidR="00E170AC" w:rsidRDefault="00E170AC" w:rsidP="00E170AC">
      <w:pPr>
        <w:tabs>
          <w:tab w:val="left" w:pos="746"/>
        </w:tabs>
        <w:spacing w:before="41"/>
      </w:pPr>
      <w:r>
        <w:rPr>
          <w:rFonts w:cs="Times New Roman"/>
        </w:rPr>
        <w:t>-I</w:t>
      </w:r>
      <w:r w:rsidRPr="00E170AC">
        <w:rPr>
          <w:rFonts w:cs="Times New Roman"/>
        </w:rPr>
        <w:t xml:space="preserve">nfluyen en los factores humanos ya que </w:t>
      </w:r>
      <w:r>
        <w:t>Son decisivos para explicar los grandes focos de concentración y las diferencias en la intensidad del poblamiento de las áreas habitadas.</w:t>
      </w:r>
    </w:p>
    <w:p w:rsidR="00E170AC" w:rsidRPr="00E170AC" w:rsidRDefault="00E170AC" w:rsidP="00E170AC">
      <w:pPr>
        <w:spacing w:after="0" w:line="240" w:lineRule="auto"/>
        <w:jc w:val="both"/>
        <w:rPr>
          <w:rFonts w:cs="Times New Roman"/>
        </w:rPr>
      </w:pPr>
    </w:p>
    <w:p w:rsidR="00370627" w:rsidRPr="00C33095" w:rsidRDefault="00370627" w:rsidP="00370627">
      <w:pPr>
        <w:tabs>
          <w:tab w:val="center" w:pos="4419"/>
          <w:tab w:val="right" w:pos="8838"/>
        </w:tabs>
        <w:spacing w:after="0" w:line="240" w:lineRule="auto"/>
        <w:rPr>
          <w:rFonts w:asciiTheme="majorHAnsi" w:eastAsia="Calibri" w:hAnsiTheme="majorHAnsi" w:cstheme="majorHAnsi"/>
        </w:rPr>
      </w:pPr>
      <w:r w:rsidRPr="00B90F75">
        <w:rPr>
          <w:rFonts w:ascii="Times New Roman" w:eastAsia="Calibri" w:hAnsi="Times New Roman" w:cs="Times New Roman"/>
          <w:b/>
          <w:u w:val="single"/>
        </w:rPr>
        <w:t>Tema</w:t>
      </w:r>
      <w:r w:rsidRPr="00C33095">
        <w:rPr>
          <w:rFonts w:asciiTheme="majorHAnsi" w:eastAsia="Calibri" w:hAnsiTheme="majorHAnsi" w:cstheme="majorHAnsi"/>
          <w:b/>
          <w:u w:val="single"/>
        </w:rPr>
        <w:t>:</w:t>
      </w:r>
      <w:r w:rsidRPr="00C33095">
        <w:rPr>
          <w:rFonts w:asciiTheme="majorHAnsi" w:eastAsia="Calibri" w:hAnsiTheme="majorHAnsi" w:cstheme="majorHAnsi"/>
          <w:b/>
        </w:rPr>
        <w:t xml:space="preserve"> </w:t>
      </w:r>
      <w:r w:rsidRPr="00C33095">
        <w:rPr>
          <w:rFonts w:asciiTheme="majorHAnsi" w:eastAsia="Calibri" w:hAnsiTheme="majorHAnsi" w:cstheme="majorHAnsi"/>
        </w:rPr>
        <w:t xml:space="preserve">Dinámica y estructura de la población de San Juan. </w:t>
      </w:r>
    </w:p>
    <w:p w:rsidR="00370627" w:rsidRPr="00C33095" w:rsidRDefault="00370627" w:rsidP="00370627">
      <w:pPr>
        <w:spacing w:after="0" w:line="240" w:lineRule="auto"/>
        <w:rPr>
          <w:rFonts w:asciiTheme="majorHAnsi" w:eastAsia="Calibri" w:hAnsiTheme="majorHAnsi" w:cstheme="majorHAnsi"/>
          <w:b/>
        </w:rPr>
      </w:pPr>
    </w:p>
    <w:p w:rsidR="00370627" w:rsidRPr="00C33095" w:rsidRDefault="00370627" w:rsidP="00370627">
      <w:pPr>
        <w:numPr>
          <w:ilvl w:val="0"/>
          <w:numId w:val="2"/>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Observen los mapas de natalidad y mortalidad de la provincia de San Juan, y responda:</w:t>
      </w: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departamentos poseen mayores tasas de natalidad? ¿Cuáles son las causas?</w:t>
      </w:r>
    </w:p>
    <w:p w:rsidR="00E170AC" w:rsidRDefault="00E170AC" w:rsidP="00E170AC">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-Los departamentos que poseen mayor tasa de natalidad son San Martín, Angaco, Albardón, Pocito y 25 de Mayo.</w:t>
      </w:r>
    </w:p>
    <w:p w:rsidR="00C056EC" w:rsidRPr="00C056EC" w:rsidRDefault="00EB0C6B" w:rsidP="00C056EC">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Sus causas son:</w:t>
      </w:r>
      <w:r w:rsidR="00C056EC" w:rsidRPr="00C056EC">
        <w:rPr>
          <w:rFonts w:asciiTheme="majorHAnsi" w:eastAsia="Calibri" w:hAnsiTheme="majorHAnsi" w:cstheme="majorHAnsi"/>
        </w:rPr>
        <w:t xml:space="preserve"> </w:t>
      </w:r>
      <w:r w:rsidR="00C056EC">
        <w:rPr>
          <w:rFonts w:asciiTheme="majorHAnsi" w:eastAsia="Calibri" w:hAnsiTheme="majorHAnsi" w:cstheme="majorHAnsi"/>
        </w:rPr>
        <w:t>la can</w:t>
      </w:r>
      <w:r w:rsidR="002E3CAC">
        <w:rPr>
          <w:rFonts w:asciiTheme="majorHAnsi" w:eastAsia="Calibri" w:hAnsiTheme="majorHAnsi" w:cstheme="majorHAnsi"/>
        </w:rPr>
        <w:t>tidad de nacidos vivos</w:t>
      </w:r>
      <w:r w:rsidR="00C056EC">
        <w:rPr>
          <w:rFonts w:asciiTheme="majorHAnsi" w:eastAsia="Calibri" w:hAnsiTheme="majorHAnsi" w:cstheme="majorHAnsi"/>
        </w:rPr>
        <w:t xml:space="preserve"> y </w:t>
      </w:r>
      <w:r w:rsidR="002E3CAC">
        <w:rPr>
          <w:rFonts w:asciiTheme="majorHAnsi" w:eastAsia="Calibri" w:hAnsiTheme="majorHAnsi" w:cstheme="majorHAnsi"/>
        </w:rPr>
        <w:t xml:space="preserve">de </w:t>
      </w:r>
      <w:r w:rsidR="00C056EC">
        <w:rPr>
          <w:rFonts w:asciiTheme="majorHAnsi" w:eastAsia="Calibri" w:hAnsiTheme="majorHAnsi" w:cstheme="majorHAnsi"/>
        </w:rPr>
        <w:t xml:space="preserve">su </w:t>
      </w:r>
      <w:r w:rsidR="00C056EC" w:rsidRPr="00C056EC">
        <w:rPr>
          <w:rFonts w:asciiTheme="majorHAnsi" w:eastAsia="Calibri" w:hAnsiTheme="majorHAnsi" w:cstheme="majorHAnsi"/>
        </w:rPr>
        <w:t>crecimiento natural.</w:t>
      </w:r>
    </w:p>
    <w:p w:rsidR="00EB0C6B" w:rsidRPr="00C33095" w:rsidRDefault="00EB0C6B" w:rsidP="00E170AC">
      <w:pPr>
        <w:spacing w:after="160" w:line="259" w:lineRule="auto"/>
        <w:ind w:left="1080"/>
        <w:contextualSpacing/>
        <w:rPr>
          <w:rFonts w:asciiTheme="majorHAnsi" w:eastAsia="Calibri" w:hAnsiTheme="majorHAnsi" w:cstheme="majorHAnsi"/>
        </w:rPr>
      </w:pP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políticas debería implementar el gobierno provincial en el caso de los departamentos con predominio de población joven?</w:t>
      </w:r>
    </w:p>
    <w:p w:rsidR="006019A8" w:rsidRDefault="006019A8" w:rsidP="006019A8">
      <w:pPr>
        <w:spacing w:after="160" w:line="259" w:lineRule="auto"/>
        <w:ind w:left="1080"/>
        <w:contextualSpacing/>
        <w:rPr>
          <w:rFonts w:asciiTheme="majorHAnsi" w:hAnsiTheme="majorHAnsi" w:cstheme="majorHAnsi"/>
        </w:rPr>
      </w:pPr>
      <w:r>
        <w:rPr>
          <w:rFonts w:asciiTheme="majorHAnsi" w:hAnsiTheme="majorHAnsi" w:cstheme="majorHAnsi"/>
        </w:rPr>
        <w:t>-</w:t>
      </w:r>
      <w:r w:rsidRPr="006019A8">
        <w:rPr>
          <w:rFonts w:asciiTheme="majorHAnsi" w:hAnsiTheme="majorHAnsi" w:cstheme="majorHAnsi"/>
        </w:rPr>
        <w:t xml:space="preserve">El conocimiento de la edad de una población es un elemento de gran importancia. No es lo mismo que un determinado lugar esté compuesto por jóvenes que por adultos o ancianos. En el </w:t>
      </w:r>
      <w:r w:rsidRPr="006019A8">
        <w:rPr>
          <w:rFonts w:asciiTheme="majorHAnsi" w:hAnsiTheme="majorHAnsi" w:cstheme="majorHAnsi"/>
          <w:i/>
        </w:rPr>
        <w:t>primer caso,</w:t>
      </w:r>
      <w:r w:rsidRPr="006019A8">
        <w:rPr>
          <w:rFonts w:asciiTheme="majorHAnsi" w:hAnsiTheme="majorHAnsi" w:cstheme="majorHAnsi"/>
        </w:rPr>
        <w:t xml:space="preserve"> los problemas de escolarización son grandes, pero también lo será la inmediata fuerza de trabajo y procreación.</w:t>
      </w:r>
    </w:p>
    <w:p w:rsidR="006019A8" w:rsidRPr="006019A8" w:rsidRDefault="006019A8" w:rsidP="006019A8">
      <w:pPr>
        <w:spacing w:after="160" w:line="259" w:lineRule="auto"/>
        <w:ind w:left="1080"/>
        <w:contextualSpacing/>
        <w:rPr>
          <w:rFonts w:asciiTheme="majorHAnsi" w:hAnsiTheme="majorHAnsi" w:cstheme="majorHAnsi"/>
        </w:rPr>
      </w:pPr>
      <w:r w:rsidRPr="006019A8">
        <w:rPr>
          <w:rFonts w:asciiTheme="majorHAnsi" w:hAnsiTheme="majorHAnsi" w:cstheme="majorHAnsi"/>
          <w:color w:val="000000"/>
        </w:rPr>
        <w:t>A su vez, conocer cómo es el reparto por edad, permitirá hacer previsiones para el futuro, planificando la economía.</w:t>
      </w:r>
    </w:p>
    <w:p w:rsidR="006019A8" w:rsidRPr="006019A8" w:rsidRDefault="006019A8" w:rsidP="00C056EC">
      <w:pPr>
        <w:spacing w:after="160" w:line="259" w:lineRule="auto"/>
        <w:ind w:left="1080"/>
        <w:contextualSpacing/>
        <w:rPr>
          <w:rFonts w:asciiTheme="majorHAnsi" w:eastAsia="Calibri" w:hAnsiTheme="majorHAnsi" w:cstheme="majorHAnsi"/>
        </w:rPr>
      </w:pPr>
    </w:p>
    <w:p w:rsidR="00370627" w:rsidRDefault="00B13763" w:rsidP="00B13763">
      <w:pPr>
        <w:numPr>
          <w:ilvl w:val="0"/>
          <w:numId w:val="3"/>
        </w:numPr>
        <w:spacing w:after="160" w:line="259" w:lineRule="auto"/>
        <w:contextualSpacing/>
        <w:rPr>
          <w:rFonts w:asciiTheme="majorHAnsi" w:eastAsia="Calibri" w:hAnsiTheme="majorHAnsi" w:cstheme="majorHAnsi"/>
        </w:rPr>
      </w:pPr>
      <w:r>
        <w:rPr>
          <w:rFonts w:asciiTheme="majorHAnsi" w:eastAsia="Calibri" w:hAnsiTheme="majorHAnsi" w:cstheme="majorHAnsi"/>
        </w:rPr>
        <w:t xml:space="preserve">Mencione los departamentos que </w:t>
      </w:r>
      <w:r w:rsidR="00370627" w:rsidRPr="00B13763">
        <w:rPr>
          <w:rFonts w:asciiTheme="majorHAnsi" w:eastAsia="Calibri" w:hAnsiTheme="majorHAnsi" w:cstheme="majorHAnsi"/>
        </w:rPr>
        <w:t>poseen un alto porcentaje de mortalidad ¿Cuáles son las causas que están interviniendo?</w:t>
      </w:r>
    </w:p>
    <w:p w:rsidR="00B13763" w:rsidRDefault="00B13763"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-Los departamentos que poseen alto porcentaje de mortalidad son:</w:t>
      </w:r>
    </w:p>
    <w:p w:rsidR="00B13763" w:rsidRDefault="00B13763"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San Martin, Jachal, Angaco, Albardón, Caucete y Rawson.</w:t>
      </w:r>
    </w:p>
    <w:p w:rsidR="00B13763" w:rsidRPr="00B13763" w:rsidRDefault="00B13763"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 xml:space="preserve">-Las causas son: </w:t>
      </w:r>
      <w:r w:rsidRPr="00B13763">
        <w:rPr>
          <w:rFonts w:asciiTheme="majorHAnsi" w:eastAsia="Calibri" w:hAnsiTheme="majorHAnsi" w:cstheme="majorHAnsi"/>
        </w:rPr>
        <w:t xml:space="preserve">la gran cantidad </w:t>
      </w:r>
      <w:r>
        <w:rPr>
          <w:rFonts w:asciiTheme="majorHAnsi" w:eastAsia="Calibri" w:hAnsiTheme="majorHAnsi" w:cstheme="majorHAnsi"/>
        </w:rPr>
        <w:t>de personas ancianas y las pocas</w:t>
      </w:r>
      <w:r w:rsidRPr="00B13763">
        <w:rPr>
          <w:rFonts w:asciiTheme="majorHAnsi" w:eastAsia="Calibri" w:hAnsiTheme="majorHAnsi" w:cstheme="majorHAnsi"/>
        </w:rPr>
        <w:t xml:space="preserve"> condiciones relacionadas con la salud </w:t>
      </w:r>
      <w:r>
        <w:rPr>
          <w:rFonts w:asciiTheme="majorHAnsi" w:eastAsia="Calibri" w:hAnsiTheme="majorHAnsi" w:cstheme="majorHAnsi"/>
        </w:rPr>
        <w:t xml:space="preserve">de cada habitante </w:t>
      </w:r>
      <w:r w:rsidRPr="00B13763">
        <w:rPr>
          <w:rFonts w:asciiTheme="majorHAnsi" w:eastAsia="Calibri" w:hAnsiTheme="majorHAnsi" w:cstheme="majorHAnsi"/>
        </w:rPr>
        <w:t>en cada provincia, má</w:t>
      </w:r>
      <w:r>
        <w:rPr>
          <w:rFonts w:asciiTheme="majorHAnsi" w:eastAsia="Calibri" w:hAnsiTheme="majorHAnsi" w:cstheme="majorHAnsi"/>
        </w:rPr>
        <w:t>s en los departamentos alejados.</w:t>
      </w:r>
    </w:p>
    <w:p w:rsidR="00B13763" w:rsidRPr="00B13763" w:rsidRDefault="00B13763" w:rsidP="00B13763">
      <w:pPr>
        <w:spacing w:after="160" w:line="259" w:lineRule="auto"/>
        <w:ind w:left="1080"/>
        <w:contextualSpacing/>
        <w:rPr>
          <w:rFonts w:asciiTheme="majorHAnsi" w:eastAsia="Calibri" w:hAnsiTheme="majorHAnsi" w:cstheme="majorHAnsi"/>
        </w:rPr>
      </w:pPr>
    </w:p>
    <w:p w:rsidR="00370627" w:rsidRDefault="00370627" w:rsidP="00370627">
      <w:pPr>
        <w:numPr>
          <w:ilvl w:val="0"/>
          <w:numId w:val="3"/>
        </w:numPr>
        <w:spacing w:after="160" w:line="259" w:lineRule="auto"/>
        <w:contextualSpacing/>
        <w:rPr>
          <w:rFonts w:asciiTheme="majorHAnsi" w:eastAsia="Calibri" w:hAnsiTheme="majorHAnsi" w:cstheme="majorHAnsi"/>
        </w:rPr>
      </w:pPr>
      <w:r w:rsidRPr="00C33095">
        <w:rPr>
          <w:rFonts w:asciiTheme="majorHAnsi" w:eastAsia="Calibri" w:hAnsiTheme="majorHAnsi" w:cstheme="majorHAnsi"/>
        </w:rPr>
        <w:t>¿Qué proponen para disminuir la tasa de mortalidad en esos departamentos?</w:t>
      </w:r>
    </w:p>
    <w:p w:rsidR="00B13763" w:rsidRPr="00C33095" w:rsidRDefault="00AF10B5" w:rsidP="00B13763">
      <w:pPr>
        <w:spacing w:after="160" w:line="259" w:lineRule="auto"/>
        <w:ind w:left="1080"/>
        <w:contextualSpacing/>
        <w:rPr>
          <w:rFonts w:asciiTheme="majorHAnsi" w:eastAsia="Calibri" w:hAnsiTheme="majorHAnsi" w:cstheme="majorHAnsi"/>
        </w:rPr>
      </w:pPr>
      <w:r>
        <w:rPr>
          <w:rFonts w:asciiTheme="majorHAnsi" w:eastAsia="Calibri" w:hAnsiTheme="majorHAnsi" w:cstheme="majorHAnsi"/>
        </w:rPr>
        <w:t>-</w:t>
      </w:r>
      <w:r w:rsidR="00B13763">
        <w:rPr>
          <w:rFonts w:asciiTheme="majorHAnsi" w:eastAsia="Calibri" w:hAnsiTheme="majorHAnsi" w:cstheme="majorHAnsi"/>
        </w:rPr>
        <w:t>Yo propongo que hagan campañas para reunir suministros para el área de salud y que busquen más personal médico, para que los habitantes de esos departamentos tengan la oportunidad de ser atendidos rápidamente y de buena forma.</w:t>
      </w:r>
    </w:p>
    <w:p w:rsidR="00DF2029" w:rsidRPr="00C33095" w:rsidRDefault="00DF2029" w:rsidP="00370627">
      <w:pPr>
        <w:tabs>
          <w:tab w:val="left" w:pos="3945"/>
        </w:tabs>
        <w:spacing w:after="160" w:line="259" w:lineRule="auto"/>
        <w:jc w:val="center"/>
        <w:rPr>
          <w:rFonts w:asciiTheme="majorHAnsi" w:eastAsia="Calibri" w:hAnsiTheme="majorHAnsi" w:cstheme="majorHAnsi"/>
          <w:b/>
        </w:rPr>
      </w:pP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Natalidad de San Juan- Año 2013</w:t>
      </w:r>
    </w:p>
    <w:p w:rsidR="00370627" w:rsidRPr="00C33095" w:rsidRDefault="00370627" w:rsidP="00370627">
      <w:pPr>
        <w:spacing w:after="160" w:line="259" w:lineRule="auto"/>
        <w:jc w:val="center"/>
        <w:rPr>
          <w:rFonts w:asciiTheme="majorHAnsi" w:eastAsia="Calibri" w:hAnsiTheme="majorHAnsi" w:cstheme="majorHAnsi"/>
        </w:rPr>
      </w:pPr>
      <w:r w:rsidRPr="00C33095">
        <w:rPr>
          <w:rFonts w:asciiTheme="majorHAnsi" w:eastAsia="Calibri" w:hAnsiTheme="majorHAnsi" w:cstheme="majorHAnsi"/>
          <w:noProof/>
          <w:lang w:eastAsia="es-AR"/>
        </w:rPr>
        <w:drawing>
          <wp:anchor distT="0" distB="0" distL="114300" distR="114300" simplePos="0" relativeHeight="251662336" behindDoc="0" locked="0" layoutInCell="1" allowOverlap="1" wp14:anchorId="5926B52C" wp14:editId="3D014B2D">
            <wp:simplePos x="0" y="0"/>
            <wp:positionH relativeFrom="column">
              <wp:posOffset>3701415</wp:posOffset>
            </wp:positionH>
            <wp:positionV relativeFrom="paragraph">
              <wp:posOffset>162560</wp:posOffset>
            </wp:positionV>
            <wp:extent cx="904875" cy="809625"/>
            <wp:effectExtent l="1905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04875" cy="809625"/>
                    </a:xfrm>
                    <a:prstGeom prst="rect">
                      <a:avLst/>
                    </a:prstGeom>
                    <a:noFill/>
                    <a:ln w="9525">
                      <a:noFill/>
                      <a:miter lim="800000"/>
                      <a:headEnd/>
                      <a:tailEnd/>
                    </a:ln>
                  </pic:spPr>
                </pic:pic>
              </a:graphicData>
            </a:graphic>
          </wp:anchor>
        </w:drawing>
      </w:r>
      <w:r w:rsidRPr="00C33095">
        <w:rPr>
          <w:rFonts w:asciiTheme="majorHAnsi" w:eastAsia="Calibri" w:hAnsiTheme="majorHAnsi" w:cstheme="majorHAnsi"/>
          <w:noProof/>
          <w:lang w:eastAsia="es-AR"/>
        </w:rPr>
        <w:drawing>
          <wp:inline distT="0" distB="0" distL="0" distR="0" wp14:anchorId="75ADD04A" wp14:editId="281CAA02">
            <wp:extent cx="3686175" cy="2390775"/>
            <wp:effectExtent l="38100" t="57150" r="123825" b="1047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3686175" cy="2390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70627" w:rsidRPr="00C33095" w:rsidRDefault="00370627" w:rsidP="00370627">
      <w:pPr>
        <w:tabs>
          <w:tab w:val="left" w:pos="3945"/>
        </w:tabs>
        <w:spacing w:after="160" w:line="259" w:lineRule="auto"/>
        <w:jc w:val="center"/>
        <w:rPr>
          <w:rFonts w:asciiTheme="majorHAnsi" w:eastAsia="Calibri" w:hAnsiTheme="majorHAnsi" w:cstheme="majorHAnsi"/>
          <w:b/>
        </w:rPr>
      </w:pPr>
      <w:r w:rsidRPr="00C33095">
        <w:rPr>
          <w:rFonts w:asciiTheme="majorHAnsi" w:eastAsia="Calibri" w:hAnsiTheme="majorHAnsi" w:cstheme="majorHAnsi"/>
          <w:b/>
        </w:rPr>
        <w:t>Tasa de Mortalidad de San Juan- Año 2013</w:t>
      </w:r>
    </w:p>
    <w:p w:rsidR="00370627" w:rsidRPr="0006305F" w:rsidRDefault="00370627" w:rsidP="00C01F24">
      <w:pPr>
        <w:spacing w:after="160" w:line="259" w:lineRule="auto"/>
        <w:jc w:val="center"/>
      </w:pPr>
      <w:r w:rsidRPr="00B90F75">
        <w:rPr>
          <w:rFonts w:ascii="Times New Roman" w:eastAsia="Calibri" w:hAnsi="Times New Roman" w:cs="Times New Roman"/>
          <w:noProof/>
          <w:lang w:eastAsia="es-AR"/>
        </w:rPr>
        <w:drawing>
          <wp:anchor distT="0" distB="0" distL="114300" distR="114300" simplePos="0" relativeHeight="251661312" behindDoc="0" locked="0" layoutInCell="1" allowOverlap="1" wp14:anchorId="6EB2E3C5" wp14:editId="5FD8DC9F">
            <wp:simplePos x="0" y="0"/>
            <wp:positionH relativeFrom="column">
              <wp:posOffset>3710940</wp:posOffset>
            </wp:positionH>
            <wp:positionV relativeFrom="paragraph">
              <wp:posOffset>173355</wp:posOffset>
            </wp:positionV>
            <wp:extent cx="933450" cy="914400"/>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933450" cy="914400"/>
                    </a:xfrm>
                    <a:prstGeom prst="rect">
                      <a:avLst/>
                    </a:prstGeom>
                    <a:noFill/>
                    <a:ln w="9525">
                      <a:noFill/>
                      <a:miter lim="800000"/>
                      <a:headEnd/>
                      <a:tailEnd/>
                    </a:ln>
                  </pic:spPr>
                </pic:pic>
              </a:graphicData>
            </a:graphic>
          </wp:anchor>
        </w:drawing>
      </w:r>
      <w:r w:rsidRPr="00B90F75">
        <w:rPr>
          <w:rFonts w:ascii="Times New Roman" w:eastAsia="Calibri" w:hAnsi="Times New Roman" w:cs="Times New Roman"/>
          <w:noProof/>
          <w:lang w:eastAsia="es-AR"/>
        </w:rPr>
        <w:drawing>
          <wp:inline distT="0" distB="0" distL="0" distR="0" wp14:anchorId="1D94BADF" wp14:editId="6DD1C132">
            <wp:extent cx="3762375" cy="2457450"/>
            <wp:effectExtent l="38100" t="57150" r="123825"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3762375" cy="24574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sectPr w:rsidR="00370627" w:rsidRPr="0006305F" w:rsidSect="008111A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627F" w:rsidRDefault="0040627F">
      <w:pPr>
        <w:spacing w:after="0" w:line="240" w:lineRule="auto"/>
      </w:pPr>
      <w:r>
        <w:separator/>
      </w:r>
    </w:p>
  </w:endnote>
  <w:endnote w:type="continuationSeparator" w:id="0">
    <w:p w:rsidR="0040627F" w:rsidRDefault="00406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766627"/>
      <w:docPartObj>
        <w:docPartGallery w:val="Page Numbers (Bottom of Page)"/>
        <w:docPartUnique/>
      </w:docPartObj>
    </w:sdtPr>
    <w:sdtEndPr/>
    <w:sdtContent>
      <w:p w:rsidR="00101AC6" w:rsidRDefault="0006305F">
        <w:pPr>
          <w:pStyle w:val="Piedepgina"/>
          <w:jc w:val="right"/>
        </w:pPr>
        <w:r>
          <w:fldChar w:fldCharType="begin"/>
        </w:r>
        <w:r>
          <w:instrText xml:space="preserve"> PAGE   \* MERGEFORMAT </w:instrText>
        </w:r>
        <w:r>
          <w:fldChar w:fldCharType="separate"/>
        </w:r>
        <w:r w:rsidR="00AF10B5">
          <w:rPr>
            <w:noProof/>
          </w:rPr>
          <w:t>4</w:t>
        </w:r>
        <w:r>
          <w:rPr>
            <w:noProof/>
          </w:rPr>
          <w:fldChar w:fldCharType="end"/>
        </w:r>
      </w:p>
    </w:sdtContent>
  </w:sdt>
  <w:p w:rsidR="00101AC6" w:rsidRDefault="00101AC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627F" w:rsidRDefault="0040627F">
      <w:pPr>
        <w:spacing w:after="0" w:line="240" w:lineRule="auto"/>
      </w:pPr>
      <w:r>
        <w:separator/>
      </w:r>
    </w:p>
  </w:footnote>
  <w:footnote w:type="continuationSeparator" w:id="0">
    <w:p w:rsidR="0040627F" w:rsidRDefault="00406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7673" w:rsidRDefault="00DA7673">
    <w:pPr>
      <w:pStyle w:val="Encabezado"/>
    </w:pPr>
  </w:p>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7733"/>
      <w:gridCol w:w="1105"/>
    </w:tblGrid>
    <w:tr w:rsidR="00DA7673" w:rsidRPr="00546FF3" w:rsidTr="00C66A77">
      <w:trPr>
        <w:trHeight w:val="288"/>
      </w:trPr>
      <w:tc>
        <w:tcPr>
          <w:tcW w:w="7765" w:type="dxa"/>
        </w:tcPr>
        <w:p w:rsidR="00DA7673" w:rsidRPr="00546FF3" w:rsidRDefault="00DA7673" w:rsidP="00DA7673">
          <w:pPr>
            <w:pStyle w:val="Encabezado"/>
            <w:jc w:val="center"/>
            <w:rPr>
              <w:rFonts w:ascii="Cambria" w:hAnsi="Cambria"/>
              <w:sz w:val="36"/>
              <w:szCs w:val="36"/>
            </w:rPr>
          </w:pPr>
          <w:r>
            <w:rPr>
              <w:rFonts w:ascii="Cambria" w:hAnsi="Cambria"/>
              <w:noProof/>
              <w:sz w:val="36"/>
              <w:szCs w:val="36"/>
              <w:lang w:eastAsia="es-AR"/>
            </w:rPr>
            <w:drawing>
              <wp:anchor distT="0" distB="0" distL="114300" distR="114300" simplePos="0" relativeHeight="251659264" behindDoc="1" locked="0" layoutInCell="1" allowOverlap="1" wp14:anchorId="75D63937" wp14:editId="365DF3DC">
                <wp:simplePos x="0" y="0"/>
                <wp:positionH relativeFrom="column">
                  <wp:posOffset>694690</wp:posOffset>
                </wp:positionH>
                <wp:positionV relativeFrom="paragraph">
                  <wp:posOffset>0</wp:posOffset>
                </wp:positionV>
                <wp:extent cx="231140" cy="345260"/>
                <wp:effectExtent l="0" t="0" r="0" b="0"/>
                <wp:wrapTight wrapText="bothSides">
                  <wp:wrapPolygon edited="0">
                    <wp:start x="0" y="0"/>
                    <wp:lineTo x="0" y="20287"/>
                    <wp:lineTo x="19582" y="20287"/>
                    <wp:lineTo x="19582"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1140" cy="345260"/>
                        </a:xfrm>
                        <a:prstGeom prst="rect">
                          <a:avLst/>
                        </a:prstGeom>
                        <a:noFill/>
                      </pic:spPr>
                    </pic:pic>
                  </a:graphicData>
                </a:graphic>
                <wp14:sizeRelV relativeFrom="margin">
                  <wp14:pctHeight>0</wp14:pctHeight>
                </wp14:sizeRelV>
              </wp:anchor>
            </w:drawing>
          </w:r>
          <w:r>
            <w:rPr>
              <w:rFonts w:ascii="Cambria" w:hAnsi="Cambria"/>
              <w:sz w:val="36"/>
              <w:szCs w:val="36"/>
            </w:rPr>
            <w:t xml:space="preserve">COLEGIO SANTA ROSA DE LIMA </w:t>
          </w:r>
        </w:p>
      </w:tc>
      <w:tc>
        <w:tcPr>
          <w:tcW w:w="1105" w:type="dxa"/>
        </w:tcPr>
        <w:p w:rsidR="00DA7673" w:rsidRPr="00546FF3" w:rsidRDefault="00DA7673" w:rsidP="00DA7673">
          <w:pPr>
            <w:pStyle w:val="Encabezado"/>
            <w:jc w:val="center"/>
            <w:rPr>
              <w:rFonts w:ascii="Cambria" w:hAnsi="Cambria"/>
              <w:b/>
              <w:bCs/>
              <w:color w:val="4F81BD"/>
              <w:sz w:val="36"/>
              <w:szCs w:val="36"/>
            </w:rPr>
          </w:pPr>
          <w:r>
            <w:rPr>
              <w:rFonts w:ascii="Cambria" w:hAnsi="Cambria"/>
              <w:b/>
              <w:bCs/>
              <w:sz w:val="36"/>
              <w:szCs w:val="36"/>
            </w:rPr>
            <w:t>2023</w:t>
          </w:r>
        </w:p>
      </w:tc>
    </w:tr>
  </w:tbl>
  <w:p w:rsidR="00DA7673" w:rsidRDefault="00DA7673" w:rsidP="00DA767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4AC"/>
    <w:multiLevelType w:val="hybridMultilevel"/>
    <w:tmpl w:val="72E63BE0"/>
    <w:lvl w:ilvl="0" w:tplc="7004B77C">
      <w:start w:val="1"/>
      <w:numFmt w:val="lowerLetter"/>
      <w:lvlText w:val="%1)"/>
      <w:lvlJc w:val="left"/>
      <w:pPr>
        <w:ind w:left="1080" w:hanging="360"/>
      </w:pPr>
      <w:rPr>
        <w:rFonts w:eastAsia="Times New Roman" w:hint="default"/>
        <w:b/>
        <w:i w:val="0"/>
        <w:color w:val="111111"/>
        <w:u w:val="none"/>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07225286"/>
    <w:multiLevelType w:val="hybridMultilevel"/>
    <w:tmpl w:val="33F6B23E"/>
    <w:lvl w:ilvl="0" w:tplc="2C0A0001">
      <w:start w:val="1"/>
      <w:numFmt w:val="bullet"/>
      <w:lvlText w:val=""/>
      <w:lvlJc w:val="left"/>
      <w:pPr>
        <w:ind w:left="720" w:hanging="360"/>
      </w:pPr>
      <w:rPr>
        <w:rFonts w:ascii="Symbol" w:hAnsi="Symbol" w:hint="default"/>
      </w:rPr>
    </w:lvl>
    <w:lvl w:ilvl="1" w:tplc="2C0A000B">
      <w:start w:val="1"/>
      <w:numFmt w:val="bullet"/>
      <w:lvlText w:val=""/>
      <w:lvlJc w:val="left"/>
      <w:pPr>
        <w:ind w:left="1440" w:hanging="360"/>
      </w:pPr>
      <w:rPr>
        <w:rFonts w:ascii="Wingdings" w:hAnsi="Wingdings" w:hint="default"/>
      </w:rPr>
    </w:lvl>
    <w:lvl w:ilvl="2" w:tplc="913416DE">
      <w:numFmt w:val="bullet"/>
      <w:lvlText w:val="-"/>
      <w:lvlJc w:val="left"/>
      <w:pPr>
        <w:ind w:left="2160" w:hanging="360"/>
      </w:pPr>
      <w:rPr>
        <w:rFonts w:ascii="Calibri" w:eastAsiaTheme="minorHAnsi" w:hAnsi="Calibri" w:cs="Calibri"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7930C1"/>
    <w:multiLevelType w:val="hybridMultilevel"/>
    <w:tmpl w:val="3D5673A4"/>
    <w:lvl w:ilvl="0" w:tplc="2C0A000B">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09FB116B"/>
    <w:multiLevelType w:val="hybridMultilevel"/>
    <w:tmpl w:val="2EB4FD1E"/>
    <w:lvl w:ilvl="0" w:tplc="6F28F518">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C1E0BA9"/>
    <w:multiLevelType w:val="hybridMultilevel"/>
    <w:tmpl w:val="D0108694"/>
    <w:lvl w:ilvl="0" w:tplc="70665A2A">
      <w:start w:val="1"/>
      <w:numFmt w:val="lowerLetter"/>
      <w:lvlText w:val="%1)"/>
      <w:lvlJc w:val="left"/>
      <w:pPr>
        <w:ind w:left="644" w:hanging="360"/>
      </w:pPr>
      <w:rPr>
        <w:rFonts w:hint="default"/>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15:restartNumberingAfterBreak="0">
    <w:nsid w:val="0E1F6F81"/>
    <w:multiLevelType w:val="hybridMultilevel"/>
    <w:tmpl w:val="5010E826"/>
    <w:lvl w:ilvl="0" w:tplc="8D40637E">
      <w:start w:val="3"/>
      <w:numFmt w:val="decimal"/>
      <w:lvlText w:val="%1-"/>
      <w:lvlJc w:val="left"/>
      <w:pPr>
        <w:ind w:left="720" w:hanging="360"/>
      </w:pPr>
      <w:rPr>
        <w:rFonts w:ascii="Times New Roman" w:hAnsi="Times New Roman" w:cs="Times New Roman" w:hint="default"/>
        <w:b/>
        <w:i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15A62BF8"/>
    <w:multiLevelType w:val="hybridMultilevel"/>
    <w:tmpl w:val="06BC9C16"/>
    <w:lvl w:ilvl="0" w:tplc="72FA44E4">
      <w:start w:val="1"/>
      <w:numFmt w:val="lowerLetter"/>
      <w:lvlText w:val="%1)"/>
      <w:lvlJc w:val="left"/>
      <w:pPr>
        <w:ind w:left="1080" w:hanging="360"/>
      </w:pPr>
      <w:rPr>
        <w:rFonts w:hint="default"/>
        <w:b/>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DA45179"/>
    <w:multiLevelType w:val="hybridMultilevel"/>
    <w:tmpl w:val="90EE6E82"/>
    <w:lvl w:ilvl="0" w:tplc="2C0A0019">
      <w:start w:val="1"/>
      <w:numFmt w:val="lowerLetter"/>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8" w15:restartNumberingAfterBreak="0">
    <w:nsid w:val="1FAA63D0"/>
    <w:multiLevelType w:val="hybridMultilevel"/>
    <w:tmpl w:val="2B48C9B2"/>
    <w:lvl w:ilvl="0" w:tplc="4E44FC20">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3286BDC"/>
    <w:multiLevelType w:val="hybridMultilevel"/>
    <w:tmpl w:val="37B2EF4A"/>
    <w:lvl w:ilvl="0" w:tplc="2C0A000F">
      <w:start w:val="1"/>
      <w:numFmt w:val="decimal"/>
      <w:lvlText w:val="%1."/>
      <w:lvlJc w:val="left"/>
      <w:pPr>
        <w:ind w:left="1080" w:hanging="360"/>
      </w:p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0" w15:restartNumberingAfterBreak="0">
    <w:nsid w:val="402057B5"/>
    <w:multiLevelType w:val="hybridMultilevel"/>
    <w:tmpl w:val="21425262"/>
    <w:lvl w:ilvl="0" w:tplc="2C0A0001">
      <w:start w:val="1"/>
      <w:numFmt w:val="bullet"/>
      <w:lvlText w:val=""/>
      <w:lvlJc w:val="left"/>
      <w:pPr>
        <w:ind w:left="1800" w:hanging="360"/>
      </w:pPr>
      <w:rPr>
        <w:rFonts w:ascii="Symbol" w:hAnsi="Symbol" w:hint="default"/>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11" w15:restartNumberingAfterBreak="0">
    <w:nsid w:val="40694664"/>
    <w:multiLevelType w:val="hybridMultilevel"/>
    <w:tmpl w:val="05A85EEA"/>
    <w:lvl w:ilvl="0" w:tplc="BBC0314E">
      <w:start w:val="1"/>
      <w:numFmt w:val="lowerLetter"/>
      <w:lvlText w:val="%1)"/>
      <w:lvlJc w:val="left"/>
      <w:pPr>
        <w:ind w:left="927" w:hanging="360"/>
      </w:pPr>
      <w:rPr>
        <w:rFonts w:eastAsia="Times New Roman" w:hint="default"/>
        <w:b w:val="0"/>
        <w:color w:val="111111"/>
        <w:u w:val="none"/>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2" w15:restartNumberingAfterBreak="0">
    <w:nsid w:val="570768E9"/>
    <w:multiLevelType w:val="hybridMultilevel"/>
    <w:tmpl w:val="99028942"/>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91119C8"/>
    <w:multiLevelType w:val="hybridMultilevel"/>
    <w:tmpl w:val="8852267A"/>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913416DE">
      <w:numFmt w:val="bullet"/>
      <w:lvlText w:val="-"/>
      <w:lvlJc w:val="left"/>
      <w:pPr>
        <w:ind w:left="2160" w:hanging="360"/>
      </w:pPr>
      <w:rPr>
        <w:rFonts w:ascii="Calibri" w:eastAsiaTheme="minorHAnsi" w:hAnsi="Calibri" w:cs="Calibri"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5A274DC8"/>
    <w:multiLevelType w:val="hybridMultilevel"/>
    <w:tmpl w:val="23AA7E9A"/>
    <w:lvl w:ilvl="0" w:tplc="B2B8E5C4">
      <w:start w:val="1"/>
      <w:numFmt w:val="decimal"/>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5CF8500E"/>
    <w:multiLevelType w:val="hybridMultilevel"/>
    <w:tmpl w:val="CAE657A0"/>
    <w:lvl w:ilvl="0" w:tplc="2C0A000D">
      <w:start w:val="1"/>
      <w:numFmt w:val="bullet"/>
      <w:lvlText w:val=""/>
      <w:lvlJc w:val="left"/>
      <w:pPr>
        <w:ind w:left="1466" w:hanging="360"/>
      </w:pPr>
      <w:rPr>
        <w:rFonts w:ascii="Wingdings" w:hAnsi="Wingdings" w:hint="default"/>
      </w:rPr>
    </w:lvl>
    <w:lvl w:ilvl="1" w:tplc="2C0A0003" w:tentative="1">
      <w:start w:val="1"/>
      <w:numFmt w:val="bullet"/>
      <w:lvlText w:val="o"/>
      <w:lvlJc w:val="left"/>
      <w:pPr>
        <w:ind w:left="2186" w:hanging="360"/>
      </w:pPr>
      <w:rPr>
        <w:rFonts w:ascii="Courier New" w:hAnsi="Courier New" w:cs="Courier New" w:hint="default"/>
      </w:rPr>
    </w:lvl>
    <w:lvl w:ilvl="2" w:tplc="2C0A0005" w:tentative="1">
      <w:start w:val="1"/>
      <w:numFmt w:val="bullet"/>
      <w:lvlText w:val=""/>
      <w:lvlJc w:val="left"/>
      <w:pPr>
        <w:ind w:left="2906" w:hanging="360"/>
      </w:pPr>
      <w:rPr>
        <w:rFonts w:ascii="Wingdings" w:hAnsi="Wingdings" w:hint="default"/>
      </w:rPr>
    </w:lvl>
    <w:lvl w:ilvl="3" w:tplc="2C0A0001" w:tentative="1">
      <w:start w:val="1"/>
      <w:numFmt w:val="bullet"/>
      <w:lvlText w:val=""/>
      <w:lvlJc w:val="left"/>
      <w:pPr>
        <w:ind w:left="3626" w:hanging="360"/>
      </w:pPr>
      <w:rPr>
        <w:rFonts w:ascii="Symbol" w:hAnsi="Symbol" w:hint="default"/>
      </w:rPr>
    </w:lvl>
    <w:lvl w:ilvl="4" w:tplc="2C0A0003" w:tentative="1">
      <w:start w:val="1"/>
      <w:numFmt w:val="bullet"/>
      <w:lvlText w:val="o"/>
      <w:lvlJc w:val="left"/>
      <w:pPr>
        <w:ind w:left="4346" w:hanging="360"/>
      </w:pPr>
      <w:rPr>
        <w:rFonts w:ascii="Courier New" w:hAnsi="Courier New" w:cs="Courier New" w:hint="default"/>
      </w:rPr>
    </w:lvl>
    <w:lvl w:ilvl="5" w:tplc="2C0A0005" w:tentative="1">
      <w:start w:val="1"/>
      <w:numFmt w:val="bullet"/>
      <w:lvlText w:val=""/>
      <w:lvlJc w:val="left"/>
      <w:pPr>
        <w:ind w:left="5066" w:hanging="360"/>
      </w:pPr>
      <w:rPr>
        <w:rFonts w:ascii="Wingdings" w:hAnsi="Wingdings" w:hint="default"/>
      </w:rPr>
    </w:lvl>
    <w:lvl w:ilvl="6" w:tplc="2C0A0001" w:tentative="1">
      <w:start w:val="1"/>
      <w:numFmt w:val="bullet"/>
      <w:lvlText w:val=""/>
      <w:lvlJc w:val="left"/>
      <w:pPr>
        <w:ind w:left="5786" w:hanging="360"/>
      </w:pPr>
      <w:rPr>
        <w:rFonts w:ascii="Symbol" w:hAnsi="Symbol" w:hint="default"/>
      </w:rPr>
    </w:lvl>
    <w:lvl w:ilvl="7" w:tplc="2C0A0003" w:tentative="1">
      <w:start w:val="1"/>
      <w:numFmt w:val="bullet"/>
      <w:lvlText w:val="o"/>
      <w:lvlJc w:val="left"/>
      <w:pPr>
        <w:ind w:left="6506" w:hanging="360"/>
      </w:pPr>
      <w:rPr>
        <w:rFonts w:ascii="Courier New" w:hAnsi="Courier New" w:cs="Courier New" w:hint="default"/>
      </w:rPr>
    </w:lvl>
    <w:lvl w:ilvl="8" w:tplc="2C0A0005" w:tentative="1">
      <w:start w:val="1"/>
      <w:numFmt w:val="bullet"/>
      <w:lvlText w:val=""/>
      <w:lvlJc w:val="left"/>
      <w:pPr>
        <w:ind w:left="7226" w:hanging="360"/>
      </w:pPr>
      <w:rPr>
        <w:rFonts w:ascii="Wingdings" w:hAnsi="Wingdings" w:hint="default"/>
      </w:rPr>
    </w:lvl>
  </w:abstractNum>
  <w:abstractNum w:abstractNumId="16" w15:restartNumberingAfterBreak="0">
    <w:nsid w:val="63ED55A1"/>
    <w:multiLevelType w:val="hybridMultilevel"/>
    <w:tmpl w:val="BE9A988A"/>
    <w:lvl w:ilvl="0" w:tplc="7BA0289A">
      <w:start w:val="1"/>
      <w:numFmt w:val="lowerLetter"/>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72C00FBB"/>
    <w:multiLevelType w:val="hybridMultilevel"/>
    <w:tmpl w:val="74A0BBC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764618134">
    <w:abstractNumId w:val="8"/>
  </w:num>
  <w:num w:numId="2" w16cid:durableId="893849893">
    <w:abstractNumId w:val="14"/>
  </w:num>
  <w:num w:numId="3" w16cid:durableId="889653799">
    <w:abstractNumId w:val="6"/>
  </w:num>
  <w:num w:numId="4" w16cid:durableId="1115832418">
    <w:abstractNumId w:val="5"/>
  </w:num>
  <w:num w:numId="5" w16cid:durableId="614558397">
    <w:abstractNumId w:val="0"/>
  </w:num>
  <w:num w:numId="6" w16cid:durableId="652488235">
    <w:abstractNumId w:val="17"/>
  </w:num>
  <w:num w:numId="7" w16cid:durableId="958074381">
    <w:abstractNumId w:val="12"/>
  </w:num>
  <w:num w:numId="8" w16cid:durableId="1801612349">
    <w:abstractNumId w:val="16"/>
  </w:num>
  <w:num w:numId="9" w16cid:durableId="1868447240">
    <w:abstractNumId w:val="4"/>
  </w:num>
  <w:num w:numId="10" w16cid:durableId="2122260695">
    <w:abstractNumId w:val="11"/>
  </w:num>
  <w:num w:numId="11" w16cid:durableId="949704121">
    <w:abstractNumId w:val="9"/>
  </w:num>
  <w:num w:numId="12" w16cid:durableId="1136491331">
    <w:abstractNumId w:val="7"/>
  </w:num>
  <w:num w:numId="13" w16cid:durableId="368142573">
    <w:abstractNumId w:val="3"/>
  </w:num>
  <w:num w:numId="14" w16cid:durableId="1102215890">
    <w:abstractNumId w:val="10"/>
  </w:num>
  <w:num w:numId="15" w16cid:durableId="2068145963">
    <w:abstractNumId w:val="13"/>
  </w:num>
  <w:num w:numId="16" w16cid:durableId="725223733">
    <w:abstractNumId w:val="1"/>
  </w:num>
  <w:num w:numId="17" w16cid:durableId="1228953491">
    <w:abstractNumId w:val="15"/>
  </w:num>
  <w:num w:numId="18" w16cid:durableId="725421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05F"/>
    <w:rsid w:val="0006305F"/>
    <w:rsid w:val="000B6962"/>
    <w:rsid w:val="00101AC6"/>
    <w:rsid w:val="001D76B2"/>
    <w:rsid w:val="002E3CAC"/>
    <w:rsid w:val="00321DB7"/>
    <w:rsid w:val="00370627"/>
    <w:rsid w:val="00393390"/>
    <w:rsid w:val="003C131C"/>
    <w:rsid w:val="0040627F"/>
    <w:rsid w:val="00430F86"/>
    <w:rsid w:val="00485BC8"/>
    <w:rsid w:val="005842A0"/>
    <w:rsid w:val="006019A8"/>
    <w:rsid w:val="00622185"/>
    <w:rsid w:val="0065077A"/>
    <w:rsid w:val="006D1A35"/>
    <w:rsid w:val="006E4CED"/>
    <w:rsid w:val="00840ADE"/>
    <w:rsid w:val="0090246B"/>
    <w:rsid w:val="00965AAD"/>
    <w:rsid w:val="00A00D6C"/>
    <w:rsid w:val="00A06854"/>
    <w:rsid w:val="00A63349"/>
    <w:rsid w:val="00AF10B5"/>
    <w:rsid w:val="00B13763"/>
    <w:rsid w:val="00BE235A"/>
    <w:rsid w:val="00C01F24"/>
    <w:rsid w:val="00C056EC"/>
    <w:rsid w:val="00C2765C"/>
    <w:rsid w:val="00C33095"/>
    <w:rsid w:val="00DA7673"/>
    <w:rsid w:val="00DC6CC5"/>
    <w:rsid w:val="00DD1998"/>
    <w:rsid w:val="00DE41FD"/>
    <w:rsid w:val="00DF2029"/>
    <w:rsid w:val="00E01AC7"/>
    <w:rsid w:val="00E170AC"/>
    <w:rsid w:val="00E67576"/>
    <w:rsid w:val="00EB0C6B"/>
    <w:rsid w:val="00F26C71"/>
    <w:rsid w:val="00F60F34"/>
    <w:rsid w:val="00F76E2D"/>
    <w:rsid w:val="00FD1A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8C44"/>
  <w15:chartTrackingRefBased/>
  <w15:docId w15:val="{0CA5D4E0-56E2-4DC6-A7D8-EA040F86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05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6305F"/>
    <w:pPr>
      <w:ind w:left="720"/>
      <w:contextualSpacing/>
    </w:pPr>
  </w:style>
  <w:style w:type="paragraph" w:customStyle="1" w:styleId="Default">
    <w:name w:val="Default"/>
    <w:rsid w:val="0006305F"/>
    <w:pPr>
      <w:autoSpaceDE w:val="0"/>
      <w:autoSpaceDN w:val="0"/>
      <w:adjustRightInd w:val="0"/>
      <w:spacing w:after="0" w:line="240" w:lineRule="auto"/>
    </w:pPr>
    <w:rPr>
      <w:rFonts w:ascii="Calibri" w:hAnsi="Calibri" w:cs="Calibri"/>
      <w:color w:val="000000"/>
      <w:sz w:val="24"/>
      <w:szCs w:val="24"/>
    </w:rPr>
  </w:style>
  <w:style w:type="paragraph" w:styleId="Piedepgina">
    <w:name w:val="footer"/>
    <w:basedOn w:val="Normal"/>
    <w:link w:val="PiedepginaCar"/>
    <w:uiPriority w:val="99"/>
    <w:unhideWhenUsed/>
    <w:rsid w:val="000630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6305F"/>
  </w:style>
  <w:style w:type="table" w:styleId="Tablaconcuadrcula">
    <w:name w:val="Table Grid"/>
    <w:basedOn w:val="Tablanormal"/>
    <w:uiPriority w:val="39"/>
    <w:rsid w:val="0006305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A7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A7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1.xml" /><Relationship Id="rId5" Type="http://schemas.openxmlformats.org/officeDocument/2006/relationships/footnotes" Target="footnotes.xml" /><Relationship Id="rId10" Type="http://schemas.openxmlformats.org/officeDocument/2006/relationships/image" Target="media/image4.png"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5.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1303</Words>
  <Characters>7168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Bruna</dc:creator>
  <cp:keywords/>
  <dc:description/>
  <cp:lastModifiedBy>Nicolas moreno</cp:lastModifiedBy>
  <cp:revision>2</cp:revision>
  <dcterms:created xsi:type="dcterms:W3CDTF">2023-11-21T03:25:00Z</dcterms:created>
  <dcterms:modified xsi:type="dcterms:W3CDTF">2023-11-21T03:25:00Z</dcterms:modified>
</cp:coreProperties>
</file>