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7A50" w:rsidRDefault="002B319D">
      <w:pPr>
        <w:spacing w:after="171"/>
        <w:ind w:left="0" w:firstLine="0"/>
        <w:jc w:val="left"/>
      </w:pPr>
      <w:r>
        <w:t xml:space="preserve"> </w:t>
      </w:r>
    </w:p>
    <w:p w:rsidR="00687A50" w:rsidRDefault="002B319D">
      <w:pPr>
        <w:spacing w:after="305"/>
        <w:ind w:left="-15" w:right="-424" w:firstLine="0"/>
        <w:jc w:val="left"/>
      </w:pPr>
      <w:r>
        <w:rPr>
          <w:rFonts w:cs="Calibri"/>
          <w:noProof/>
        </w:rPr>
        <mc:AlternateContent>
          <mc:Choice Requires="wpg">
            <w:drawing>
              <wp:inline distT="0" distB="0" distL="0" distR="0">
                <wp:extent cx="5685854" cy="7095109"/>
                <wp:effectExtent l="0" t="0" r="0" b="0"/>
                <wp:docPr id="12388" name="Group 12388"/>
                <wp:cNvGraphicFramePr/>
                <a:graphic xmlns:a="http://schemas.openxmlformats.org/drawingml/2006/main">
                  <a:graphicData uri="http://schemas.microsoft.com/office/word/2010/wordprocessingGroup">
                    <wpg:wgp>
                      <wpg:cNvGrpSpPr/>
                      <wpg:grpSpPr>
                        <a:xfrm>
                          <a:off x="0" y="0"/>
                          <a:ext cx="5685854" cy="7095109"/>
                          <a:chOff x="0" y="0"/>
                          <a:chExt cx="5685854" cy="7095109"/>
                        </a:xfrm>
                      </wpg:grpSpPr>
                      <wps:wsp>
                        <wps:cNvPr id="1008" name="Rectangle 1008"/>
                        <wps:cNvSpPr/>
                        <wps:spPr>
                          <a:xfrm>
                            <a:off x="146368" y="3292105"/>
                            <a:ext cx="4446151" cy="641858"/>
                          </a:xfrm>
                          <a:prstGeom prst="rect">
                            <a:avLst/>
                          </a:prstGeom>
                          <a:ln>
                            <a:noFill/>
                          </a:ln>
                        </wps:spPr>
                        <wps:txbx>
                          <w:txbxContent>
                            <w:p w:rsidR="00687A50" w:rsidRDefault="002B319D">
                              <w:pPr>
                                <w:spacing w:after="160"/>
                                <w:ind w:left="0" w:firstLine="0"/>
                                <w:jc w:val="left"/>
                              </w:pPr>
                              <w:r>
                                <w:rPr>
                                  <w:rFonts w:ascii="Batang" w:eastAsia="Batang" w:hAnsi="Batang" w:cs="Batang"/>
                                  <w:sz w:val="76"/>
                                </w:rPr>
                                <w:t>PETROTOMIA</w:t>
                              </w:r>
                            </w:p>
                          </w:txbxContent>
                        </wps:txbx>
                        <wps:bodyPr horzOverflow="overflow" vert="horz" lIns="0" tIns="0" rIns="0" bIns="0" rtlCol="0">
                          <a:noAutofit/>
                        </wps:bodyPr>
                      </wps:wsp>
                      <wps:wsp>
                        <wps:cNvPr id="1009" name="Rectangle 1009"/>
                        <wps:cNvSpPr/>
                        <wps:spPr>
                          <a:xfrm>
                            <a:off x="3490913" y="3292105"/>
                            <a:ext cx="213739" cy="641858"/>
                          </a:xfrm>
                          <a:prstGeom prst="rect">
                            <a:avLst/>
                          </a:prstGeom>
                          <a:ln>
                            <a:noFill/>
                          </a:ln>
                        </wps:spPr>
                        <wps:txbx>
                          <w:txbxContent>
                            <w:p w:rsidR="00687A50" w:rsidRDefault="002B319D">
                              <w:pPr>
                                <w:spacing w:after="160"/>
                                <w:ind w:left="0" w:firstLine="0"/>
                                <w:jc w:val="left"/>
                              </w:pPr>
                              <w:r>
                                <w:rPr>
                                  <w:rFonts w:ascii="Batang" w:eastAsia="Batang" w:hAnsi="Batang" w:cs="Batang"/>
                                  <w:sz w:val="76"/>
                                </w:rPr>
                                <w:t xml:space="preserve"> </w:t>
                              </w:r>
                            </w:p>
                          </w:txbxContent>
                        </wps:txbx>
                        <wps:bodyPr horzOverflow="overflow" vert="horz" lIns="0" tIns="0" rIns="0" bIns="0" rtlCol="0">
                          <a:noAutofit/>
                        </wps:bodyPr>
                      </wps:wsp>
                      <wps:wsp>
                        <wps:cNvPr id="1010" name="Rectangle 1010"/>
                        <wps:cNvSpPr/>
                        <wps:spPr>
                          <a:xfrm>
                            <a:off x="4040569" y="3439668"/>
                            <a:ext cx="618109" cy="309679"/>
                          </a:xfrm>
                          <a:prstGeom prst="rect">
                            <a:avLst/>
                          </a:prstGeom>
                          <a:ln>
                            <a:noFill/>
                          </a:ln>
                        </wps:spPr>
                        <wps:txbx>
                          <w:txbxContent>
                            <w:p w:rsidR="00687A50" w:rsidRDefault="002B319D">
                              <w:pPr>
                                <w:spacing w:after="160"/>
                                <w:ind w:left="0" w:firstLine="0"/>
                                <w:jc w:val="left"/>
                              </w:pPr>
                              <w:r>
                                <w:rPr>
                                  <w:sz w:val="36"/>
                                </w:rPr>
                                <w:t>2023</w:t>
                              </w:r>
                            </w:p>
                          </w:txbxContent>
                        </wps:txbx>
                        <wps:bodyPr horzOverflow="overflow" vert="horz" lIns="0" tIns="0" rIns="0" bIns="0" rtlCol="0">
                          <a:noAutofit/>
                        </wps:bodyPr>
                      </wps:wsp>
                      <wps:wsp>
                        <wps:cNvPr id="1011" name="Rectangle 1011"/>
                        <wps:cNvSpPr/>
                        <wps:spPr>
                          <a:xfrm>
                            <a:off x="4503992" y="2658427"/>
                            <a:ext cx="381813" cy="1720785"/>
                          </a:xfrm>
                          <a:prstGeom prst="rect">
                            <a:avLst/>
                          </a:prstGeom>
                          <a:ln>
                            <a:noFill/>
                          </a:ln>
                        </wps:spPr>
                        <wps:txbx>
                          <w:txbxContent>
                            <w:p w:rsidR="00687A50" w:rsidRDefault="002B319D">
                              <w:pPr>
                                <w:spacing w:after="160"/>
                                <w:ind w:left="0" w:firstLine="0"/>
                                <w:jc w:val="left"/>
                              </w:pPr>
                              <w:r>
                                <w:rPr>
                                  <w:color w:val="5B9BD5"/>
                                  <w:sz w:val="200"/>
                                </w:rPr>
                                <w:t xml:space="preserve"> </w:t>
                              </w:r>
                            </w:p>
                          </w:txbxContent>
                        </wps:txbx>
                        <wps:bodyPr horzOverflow="overflow" vert="horz" lIns="0" tIns="0" rIns="0" bIns="0" rtlCol="0">
                          <a:noAutofit/>
                        </wps:bodyPr>
                      </wps:wsp>
                      <wps:wsp>
                        <wps:cNvPr id="14976" name="Shape 14976"/>
                        <wps:cNvSpPr/>
                        <wps:spPr>
                          <a:xfrm>
                            <a:off x="3884994" y="0"/>
                            <a:ext cx="28575" cy="136525"/>
                          </a:xfrm>
                          <a:custGeom>
                            <a:avLst/>
                            <a:gdLst/>
                            <a:ahLst/>
                            <a:cxnLst/>
                            <a:rect l="0" t="0" r="0" b="0"/>
                            <a:pathLst>
                              <a:path w="28575" h="136525">
                                <a:moveTo>
                                  <a:pt x="0" y="0"/>
                                </a:moveTo>
                                <a:lnTo>
                                  <a:pt x="28575" y="0"/>
                                </a:lnTo>
                                <a:lnTo>
                                  <a:pt x="28575" y="136525"/>
                                </a:lnTo>
                                <a:lnTo>
                                  <a:pt x="0" y="13652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77" name="Shape 14977"/>
                        <wps:cNvSpPr/>
                        <wps:spPr>
                          <a:xfrm>
                            <a:off x="0" y="7066534"/>
                            <a:ext cx="3884930" cy="28575"/>
                          </a:xfrm>
                          <a:custGeom>
                            <a:avLst/>
                            <a:gdLst/>
                            <a:ahLst/>
                            <a:cxnLst/>
                            <a:rect l="0" t="0" r="0" b="0"/>
                            <a:pathLst>
                              <a:path w="3884930" h="28575">
                                <a:moveTo>
                                  <a:pt x="0" y="0"/>
                                </a:moveTo>
                                <a:lnTo>
                                  <a:pt x="3884930" y="0"/>
                                </a:lnTo>
                                <a:lnTo>
                                  <a:pt x="3884930" y="28575"/>
                                </a:lnTo>
                                <a:lnTo>
                                  <a:pt x="0" y="285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78" name="Shape 14978"/>
                        <wps:cNvSpPr/>
                        <wps:spPr>
                          <a:xfrm>
                            <a:off x="3884994" y="136525"/>
                            <a:ext cx="28575" cy="6930009"/>
                          </a:xfrm>
                          <a:custGeom>
                            <a:avLst/>
                            <a:gdLst/>
                            <a:ahLst/>
                            <a:cxnLst/>
                            <a:rect l="0" t="0" r="0" b="0"/>
                            <a:pathLst>
                              <a:path w="28575" h="6930009">
                                <a:moveTo>
                                  <a:pt x="0" y="0"/>
                                </a:moveTo>
                                <a:lnTo>
                                  <a:pt x="28575" y="0"/>
                                </a:lnTo>
                                <a:lnTo>
                                  <a:pt x="28575" y="6930009"/>
                                </a:lnTo>
                                <a:lnTo>
                                  <a:pt x="0" y="6930009"/>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79" name="Shape 14979"/>
                        <wps:cNvSpPr/>
                        <wps:spPr>
                          <a:xfrm>
                            <a:off x="3884994" y="7066534"/>
                            <a:ext cx="28575" cy="28575"/>
                          </a:xfrm>
                          <a:custGeom>
                            <a:avLst/>
                            <a:gdLst/>
                            <a:ahLst/>
                            <a:cxnLst/>
                            <a:rect l="0" t="0" r="0" b="0"/>
                            <a:pathLst>
                              <a:path w="28575" h="28575">
                                <a:moveTo>
                                  <a:pt x="0" y="0"/>
                                </a:moveTo>
                                <a:lnTo>
                                  <a:pt x="28575" y="0"/>
                                </a:lnTo>
                                <a:lnTo>
                                  <a:pt x="28575" y="28575"/>
                                </a:lnTo>
                                <a:lnTo>
                                  <a:pt x="0" y="285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80" name="Shape 14980"/>
                        <wps:cNvSpPr/>
                        <wps:spPr>
                          <a:xfrm>
                            <a:off x="3913569" y="7066534"/>
                            <a:ext cx="1772285" cy="28575"/>
                          </a:xfrm>
                          <a:custGeom>
                            <a:avLst/>
                            <a:gdLst/>
                            <a:ahLst/>
                            <a:cxnLst/>
                            <a:rect l="0" t="0" r="0" b="0"/>
                            <a:pathLst>
                              <a:path w="1772285" h="28575">
                                <a:moveTo>
                                  <a:pt x="0" y="0"/>
                                </a:moveTo>
                                <a:lnTo>
                                  <a:pt x="1772285" y="0"/>
                                </a:lnTo>
                                <a:lnTo>
                                  <a:pt x="1772285" y="28575"/>
                                </a:lnTo>
                                <a:lnTo>
                                  <a:pt x="0" y="2857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2388" style="width:447.705pt;height:558.67pt;mso-position-horizontal-relative:char;mso-position-vertical-relative:line" coordsize="56858,70951">
                <v:rect id="Rectangle 1008" style="position:absolute;width:44461;height:6418;left:1463;top:32921;" filled="f" stroked="f">
                  <v:textbox inset="0,0,0,0">
                    <w:txbxContent>
                      <w:p>
                        <w:pPr>
                          <w:spacing w:before="0" w:after="160" w:line="259" w:lineRule="auto"/>
                          <w:ind w:left="0" w:firstLine="0"/>
                          <w:jc w:val="left"/>
                        </w:pPr>
                        <w:r>
                          <w:rPr>
                            <w:rFonts w:cs="Batang" w:hAnsi="Batang" w:eastAsia="Batang" w:ascii="Batang"/>
                            <w:sz w:val="76"/>
                          </w:rPr>
                          <w:t xml:space="preserve">PETROTOMIA</w:t>
                        </w:r>
                      </w:p>
                    </w:txbxContent>
                  </v:textbox>
                </v:rect>
                <v:rect id="Rectangle 1009" style="position:absolute;width:2137;height:6418;left:34909;top:32921;" filled="f" stroked="f">
                  <v:textbox inset="0,0,0,0">
                    <w:txbxContent>
                      <w:p>
                        <w:pPr>
                          <w:spacing w:before="0" w:after="160" w:line="259" w:lineRule="auto"/>
                          <w:ind w:left="0" w:firstLine="0"/>
                          <w:jc w:val="left"/>
                        </w:pPr>
                        <w:r>
                          <w:rPr>
                            <w:rFonts w:cs="Batang" w:hAnsi="Batang" w:eastAsia="Batang" w:ascii="Batang"/>
                            <w:sz w:val="76"/>
                          </w:rPr>
                          <w:t xml:space="preserve"> </w:t>
                        </w:r>
                      </w:p>
                    </w:txbxContent>
                  </v:textbox>
                </v:rect>
                <v:rect id="Rectangle 1010" style="position:absolute;width:6181;height:3096;left:40405;top:34396;" filled="f" stroked="f">
                  <v:textbox inset="0,0,0,0">
                    <w:txbxContent>
                      <w:p>
                        <w:pPr>
                          <w:spacing w:before="0" w:after="160" w:line="259" w:lineRule="auto"/>
                          <w:ind w:left="0" w:firstLine="0"/>
                          <w:jc w:val="left"/>
                        </w:pPr>
                        <w:r>
                          <w:rPr>
                            <w:sz w:val="36"/>
                          </w:rPr>
                          <w:t xml:space="preserve">2023</w:t>
                        </w:r>
                      </w:p>
                    </w:txbxContent>
                  </v:textbox>
                </v:rect>
                <v:rect id="Rectangle 1011" style="position:absolute;width:3818;height:17207;left:45039;top:26584;" filled="f" stroked="f">
                  <v:textbox inset="0,0,0,0">
                    <w:txbxContent>
                      <w:p>
                        <w:pPr>
                          <w:spacing w:before="0" w:after="160" w:line="259" w:lineRule="auto"/>
                          <w:ind w:left="0" w:firstLine="0"/>
                          <w:jc w:val="left"/>
                        </w:pPr>
                        <w:r>
                          <w:rPr>
                            <w:color w:val="5b9bd5"/>
                            <w:sz w:val="200"/>
                          </w:rPr>
                          <w:t xml:space="preserve"> </w:t>
                        </w:r>
                      </w:p>
                    </w:txbxContent>
                  </v:textbox>
                </v:rect>
                <v:shape id="Shape 14981" style="position:absolute;width:285;height:1365;left:38849;top:0;" coordsize="28575,136525" path="m0,0l28575,0l28575,136525l0,136525l0,0">
                  <v:stroke weight="0pt" endcap="flat" joinstyle="miter" miterlimit="10" on="false" color="#000000" opacity="0"/>
                  <v:fill on="true" color="#808080"/>
                </v:shape>
                <v:shape id="Shape 14982" style="position:absolute;width:38849;height:285;left:0;top:70665;" coordsize="3884930,28575" path="m0,0l3884930,0l3884930,28575l0,28575l0,0">
                  <v:stroke weight="0pt" endcap="flat" joinstyle="miter" miterlimit="10" on="false" color="#000000" opacity="0"/>
                  <v:fill on="true" color="#808080"/>
                </v:shape>
                <v:shape id="Shape 14983" style="position:absolute;width:285;height:69300;left:38849;top:1365;" coordsize="28575,6930009" path="m0,0l28575,0l28575,6930009l0,6930009l0,0">
                  <v:stroke weight="0pt" endcap="flat" joinstyle="miter" miterlimit="10" on="false" color="#000000" opacity="0"/>
                  <v:fill on="true" color="#808080"/>
                </v:shape>
                <v:shape id="Shape 14984" style="position:absolute;width:285;height:285;left:38849;top:70665;" coordsize="28575,28575" path="m0,0l28575,0l28575,28575l0,28575l0,0">
                  <v:stroke weight="0pt" endcap="flat" joinstyle="miter" miterlimit="10" on="false" color="#000000" opacity="0"/>
                  <v:fill on="true" color="#808080"/>
                </v:shape>
                <v:shape id="Shape 14985" style="position:absolute;width:17722;height:285;left:39135;top:70665;" coordsize="1772285,28575" path="m0,0l1772285,0l1772285,28575l0,28575l0,0">
                  <v:stroke weight="0pt" endcap="flat" joinstyle="miter" miterlimit="10" on="false" color="#000000" opacity="0"/>
                  <v:fill on="true" color="#808080"/>
                </v:shape>
              </v:group>
            </w:pict>
          </mc:Fallback>
        </mc:AlternateContent>
      </w:r>
    </w:p>
    <w:p w:rsidR="00BC5851" w:rsidRDefault="00BC5851">
      <w:pPr>
        <w:spacing w:after="239"/>
        <w:ind w:left="0" w:firstLine="0"/>
        <w:jc w:val="left"/>
        <w:rPr>
          <w:color w:val="2E75B5"/>
          <w:sz w:val="32"/>
        </w:rPr>
      </w:pPr>
    </w:p>
    <w:p w:rsidR="00687A50" w:rsidRDefault="002B319D">
      <w:pPr>
        <w:spacing w:after="239"/>
        <w:ind w:left="0" w:firstLine="0"/>
        <w:jc w:val="left"/>
      </w:pPr>
      <w:r>
        <w:rPr>
          <w:color w:val="2E75B5"/>
          <w:sz w:val="32"/>
        </w:rPr>
        <w:t xml:space="preserve"> </w:t>
      </w:r>
    </w:p>
    <w:p w:rsidR="00687A50" w:rsidRDefault="002B319D">
      <w:pPr>
        <w:spacing w:after="0"/>
        <w:ind w:left="0" w:firstLine="0"/>
        <w:jc w:val="left"/>
      </w:pPr>
      <w:r>
        <w:rPr>
          <w:color w:val="2E75B5"/>
          <w:sz w:val="32"/>
        </w:rPr>
        <w:t xml:space="preserve"> </w:t>
      </w:r>
    </w:p>
    <w:p w:rsidR="00687A50" w:rsidRDefault="002B319D">
      <w:pPr>
        <w:spacing w:after="0"/>
        <w:ind w:left="0" w:firstLine="0"/>
      </w:pPr>
      <w:r>
        <w:t xml:space="preserve"> </w:t>
      </w:r>
      <w:r>
        <w:tab/>
        <w:t xml:space="preserve"> </w:t>
      </w:r>
    </w:p>
    <w:sdt>
      <w:sdtPr>
        <w:rPr>
          <w:rFonts w:cs="Times New Roman"/>
          <w:lang w:val="es" w:eastAsia="es"/>
        </w:rPr>
        <w:id w:val="-1321964372"/>
        <w:docPartObj>
          <w:docPartGallery w:val="Table of Contents"/>
        </w:docPartObj>
      </w:sdtPr>
      <w:sdtEndPr/>
      <w:sdtContent>
        <w:p w:rsidR="00687A50" w:rsidRDefault="002B319D">
          <w:pPr>
            <w:pStyle w:val="TDC1"/>
            <w:tabs>
              <w:tab w:val="right" w:leader="dot" w:pos="8515"/>
            </w:tabs>
          </w:pPr>
          <w:r>
            <w:fldChar w:fldCharType="begin"/>
          </w:r>
          <w:r>
            <w:instrText xml:space="preserve"> TOC \o "1-3" \h \z \u </w:instrText>
          </w:r>
          <w:r>
            <w:fldChar w:fldCharType="separate"/>
          </w:r>
          <w:hyperlink w:anchor="_Toc14788">
            <w:r>
              <w:t>INTRODUCCIÓN</w:t>
            </w:r>
            <w:r>
              <w:tab/>
            </w:r>
            <w:r>
              <w:fldChar w:fldCharType="begin"/>
            </w:r>
            <w:r>
              <w:instrText>PAGEREF _Toc14788 \h</w:instrText>
            </w:r>
            <w:r>
              <w:fldChar w:fldCharType="separate"/>
            </w:r>
            <w:r>
              <w:t xml:space="preserve">4 </w:t>
            </w:r>
            <w:r>
              <w:fldChar w:fldCharType="end"/>
            </w:r>
          </w:hyperlink>
        </w:p>
        <w:p w:rsidR="00687A50" w:rsidRDefault="002B319D">
          <w:pPr>
            <w:pStyle w:val="TDC1"/>
            <w:tabs>
              <w:tab w:val="right" w:leader="dot" w:pos="8515"/>
            </w:tabs>
          </w:pPr>
          <w:hyperlink w:anchor="_Toc14789">
            <w:r>
              <w:t>INFORMACIÓN DEL LUGAR</w:t>
            </w:r>
            <w:r>
              <w:tab/>
            </w:r>
            <w:r>
              <w:fldChar w:fldCharType="begin"/>
            </w:r>
            <w:r>
              <w:instrText>PAGEREF _Toc14789 \h</w:instrText>
            </w:r>
            <w:r>
              <w:fldChar w:fldCharType="separate"/>
            </w:r>
            <w:r>
              <w:t xml:space="preserve">4 </w:t>
            </w:r>
            <w:r>
              <w:fldChar w:fldCharType="end"/>
            </w:r>
          </w:hyperlink>
        </w:p>
        <w:p w:rsidR="00687A50" w:rsidRDefault="002B319D">
          <w:pPr>
            <w:pStyle w:val="TDC2"/>
            <w:tabs>
              <w:tab w:val="right" w:leader="dot" w:pos="8515"/>
            </w:tabs>
          </w:pPr>
          <w:hyperlink w:anchor="_Toc14790">
            <w:r>
              <w:t>¿Por quién está compuesto este laboratorio?</w:t>
            </w:r>
            <w:r>
              <w:tab/>
            </w:r>
            <w:r>
              <w:fldChar w:fldCharType="begin"/>
            </w:r>
            <w:r>
              <w:instrText>PAGEREF _Toc14790 \h</w:instrText>
            </w:r>
            <w:r>
              <w:fldChar w:fldCharType="separate"/>
            </w:r>
            <w:r>
              <w:t xml:space="preserve">4 </w:t>
            </w:r>
            <w:r>
              <w:fldChar w:fldCharType="end"/>
            </w:r>
          </w:hyperlink>
        </w:p>
        <w:p w:rsidR="00687A50" w:rsidRDefault="002B319D">
          <w:pPr>
            <w:pStyle w:val="TDC1"/>
            <w:tabs>
              <w:tab w:val="right" w:leader="dot" w:pos="8515"/>
            </w:tabs>
          </w:pPr>
          <w:hyperlink w:anchor="_Toc14791">
            <w:r>
              <w:t>UBICACIÓN</w:t>
            </w:r>
            <w:r>
              <w:tab/>
            </w:r>
            <w:r>
              <w:fldChar w:fldCharType="begin"/>
            </w:r>
            <w:r>
              <w:instrText>PAGEREF _Toc14791 \h</w:instrText>
            </w:r>
            <w:r>
              <w:fldChar w:fldCharType="separate"/>
            </w:r>
            <w:r>
              <w:t xml:space="preserve">4 </w:t>
            </w:r>
            <w:r>
              <w:fldChar w:fldCharType="end"/>
            </w:r>
          </w:hyperlink>
        </w:p>
        <w:p w:rsidR="00687A50" w:rsidRDefault="002B319D">
          <w:pPr>
            <w:pStyle w:val="TDC2"/>
            <w:tabs>
              <w:tab w:val="right" w:leader="dot" w:pos="8515"/>
            </w:tabs>
          </w:pPr>
          <w:hyperlink w:anchor="_Toc14792">
            <w:r>
              <w:t>Vías de acceso</w:t>
            </w:r>
            <w:r>
              <w:tab/>
            </w:r>
            <w:r>
              <w:fldChar w:fldCharType="begin"/>
            </w:r>
            <w:r>
              <w:instrText>PAGEREF _Toc14792 \h</w:instrText>
            </w:r>
            <w:r>
              <w:fldChar w:fldCharType="separate"/>
            </w:r>
            <w:r>
              <w:t xml:space="preserve">4 </w:t>
            </w:r>
            <w:r>
              <w:fldChar w:fldCharType="end"/>
            </w:r>
          </w:hyperlink>
        </w:p>
        <w:p w:rsidR="00687A50" w:rsidRDefault="002B319D">
          <w:pPr>
            <w:pStyle w:val="TDC1"/>
            <w:tabs>
              <w:tab w:val="right" w:leader="dot" w:pos="8515"/>
            </w:tabs>
          </w:pPr>
          <w:hyperlink w:anchor="_Toc14793">
            <w:r>
              <w:t>LABORATORIO DE PETROTOMÍA DR. EMILIANO PEDRO APARICIO</w:t>
            </w:r>
            <w:r>
              <w:tab/>
            </w:r>
            <w:r>
              <w:fldChar w:fldCharType="begin"/>
            </w:r>
            <w:r>
              <w:instrText>PAGEREF _Toc14793 \h</w:instrText>
            </w:r>
            <w:r>
              <w:fldChar w:fldCharType="separate"/>
            </w:r>
            <w:r>
              <w:t xml:space="preserve">5 </w:t>
            </w:r>
            <w:r>
              <w:fldChar w:fldCharType="end"/>
            </w:r>
          </w:hyperlink>
        </w:p>
        <w:p w:rsidR="00687A50" w:rsidRDefault="002B319D">
          <w:pPr>
            <w:pStyle w:val="TDC3"/>
            <w:tabs>
              <w:tab w:val="right" w:leader="dot" w:pos="8515"/>
            </w:tabs>
          </w:pPr>
          <w:hyperlink w:anchor="_Toc14794">
            <w:r>
              <w:t>¿Cuál es la función del laboratorio?</w:t>
            </w:r>
            <w:r>
              <w:tab/>
            </w:r>
            <w:r>
              <w:fldChar w:fldCharType="begin"/>
            </w:r>
            <w:r>
              <w:instrText>PAGEREF _Toc14794 \h</w:instrText>
            </w:r>
            <w:r>
              <w:fldChar w:fldCharType="separate"/>
            </w:r>
            <w:r>
              <w:t xml:space="preserve">5 </w:t>
            </w:r>
            <w:r>
              <w:fldChar w:fldCharType="end"/>
            </w:r>
          </w:hyperlink>
        </w:p>
        <w:p w:rsidR="00687A50" w:rsidRDefault="002B319D">
          <w:pPr>
            <w:pStyle w:val="TDC2"/>
            <w:tabs>
              <w:tab w:val="right" w:leader="dot" w:pos="8515"/>
            </w:tabs>
          </w:pPr>
          <w:hyperlink w:anchor="_Toc14795">
            <w:r>
              <w:t>¿Para quienes trabajan?</w:t>
            </w:r>
            <w:r>
              <w:tab/>
            </w:r>
            <w:r>
              <w:fldChar w:fldCharType="begin"/>
            </w:r>
            <w:r>
              <w:instrText>PAGEREF _Toc14795 \h</w:instrText>
            </w:r>
            <w:r>
              <w:fldChar w:fldCharType="separate"/>
            </w:r>
            <w:r>
              <w:t xml:space="preserve">5 </w:t>
            </w:r>
            <w:r>
              <w:fldChar w:fldCharType="end"/>
            </w:r>
          </w:hyperlink>
        </w:p>
        <w:p w:rsidR="00687A50" w:rsidRDefault="002B319D">
          <w:pPr>
            <w:pStyle w:val="TDC3"/>
            <w:tabs>
              <w:tab w:val="right" w:leader="dot" w:pos="8515"/>
            </w:tabs>
          </w:pPr>
          <w:hyperlink w:anchor="_Toc14796">
            <w:r>
              <w:rPr>
                <w:rFonts w:ascii="Segoe UI Symbol" w:eastAsia="Segoe UI Symbol" w:hAnsi="Segoe UI Symbol" w:cs="Segoe UI Symbol"/>
              </w:rPr>
              <w:t>⮚</w:t>
            </w:r>
            <w:r>
              <w:t xml:space="preserve">  Apoyo a la docencia y el aprendizaje</w:t>
            </w:r>
            <w:r>
              <w:tab/>
            </w:r>
            <w:r>
              <w:fldChar w:fldCharType="begin"/>
            </w:r>
            <w:r>
              <w:instrText>PAGEREF _Toc14796 \h</w:instrText>
            </w:r>
            <w:r>
              <w:fldChar w:fldCharType="separate"/>
            </w:r>
            <w:r>
              <w:t xml:space="preserve">5 </w:t>
            </w:r>
            <w:r>
              <w:fldChar w:fldCharType="end"/>
            </w:r>
          </w:hyperlink>
        </w:p>
        <w:p w:rsidR="00687A50" w:rsidRDefault="002B319D">
          <w:pPr>
            <w:pStyle w:val="TDC3"/>
            <w:tabs>
              <w:tab w:val="right" w:leader="dot" w:pos="8515"/>
            </w:tabs>
          </w:pPr>
          <w:hyperlink w:anchor="_Toc14797">
            <w:r>
              <w:rPr>
                <w:rFonts w:ascii="Segoe UI Symbol" w:eastAsia="Segoe UI Symbol" w:hAnsi="Segoe UI Symbol" w:cs="Segoe UI Symbol"/>
              </w:rPr>
              <w:t>⮚</w:t>
            </w:r>
            <w:r>
              <w:t xml:space="preserve">  Apoyo a la Investigación</w:t>
            </w:r>
            <w:r>
              <w:tab/>
            </w:r>
            <w:r>
              <w:fldChar w:fldCharType="begin"/>
            </w:r>
            <w:r>
              <w:instrText>PAGEREF _Toc14797 \h</w:instrText>
            </w:r>
            <w:r>
              <w:fldChar w:fldCharType="separate"/>
            </w:r>
            <w:r>
              <w:t xml:space="preserve">5 </w:t>
            </w:r>
            <w:r>
              <w:fldChar w:fldCharType="end"/>
            </w:r>
          </w:hyperlink>
        </w:p>
        <w:p w:rsidR="00687A50" w:rsidRDefault="002B319D">
          <w:pPr>
            <w:pStyle w:val="TDC3"/>
            <w:tabs>
              <w:tab w:val="right" w:leader="dot" w:pos="8515"/>
            </w:tabs>
          </w:pPr>
          <w:hyperlink w:anchor="_Toc14798">
            <w:r>
              <w:rPr>
                <w:rFonts w:ascii="Segoe UI Symbol" w:eastAsia="Segoe UI Symbol" w:hAnsi="Segoe UI Symbol" w:cs="Segoe UI Symbol"/>
              </w:rPr>
              <w:t>⮚</w:t>
            </w:r>
            <w:r>
              <w:t xml:space="preserve">  Apoyo a la Producción (servicios a terceros)</w:t>
            </w:r>
            <w:r>
              <w:tab/>
            </w:r>
            <w:r>
              <w:fldChar w:fldCharType="begin"/>
            </w:r>
            <w:r>
              <w:instrText>PAGEREF _Toc14798 \h</w:instrText>
            </w:r>
            <w:r>
              <w:fldChar w:fldCharType="separate"/>
            </w:r>
            <w:r>
              <w:t xml:space="preserve">5 </w:t>
            </w:r>
            <w:r>
              <w:fldChar w:fldCharType="end"/>
            </w:r>
          </w:hyperlink>
        </w:p>
        <w:p w:rsidR="00687A50" w:rsidRDefault="002B319D">
          <w:pPr>
            <w:pStyle w:val="TDC3"/>
            <w:tabs>
              <w:tab w:val="right" w:leader="dot" w:pos="8515"/>
            </w:tabs>
          </w:pPr>
          <w:hyperlink w:anchor="_Toc14799">
            <w:r>
              <w:rPr>
                <w:rFonts w:ascii="Segoe UI Symbol" w:eastAsia="Segoe UI Symbol" w:hAnsi="Segoe UI Symbol" w:cs="Segoe UI Symbol"/>
              </w:rPr>
              <w:t>⮚</w:t>
            </w:r>
            <w:r>
              <w:t xml:space="preserve">  Difusión de la disciplina</w:t>
            </w:r>
            <w:r>
              <w:tab/>
            </w:r>
            <w:r>
              <w:fldChar w:fldCharType="begin"/>
            </w:r>
            <w:r>
              <w:instrText>PAGEREF _Toc14799 \h</w:instrText>
            </w:r>
            <w:r>
              <w:fldChar w:fldCharType="separate"/>
            </w:r>
            <w:r>
              <w:t xml:space="preserve">6 </w:t>
            </w:r>
            <w:r>
              <w:fldChar w:fldCharType="end"/>
            </w:r>
          </w:hyperlink>
        </w:p>
        <w:p w:rsidR="00687A50" w:rsidRDefault="002B319D">
          <w:pPr>
            <w:pStyle w:val="TDC2"/>
            <w:tabs>
              <w:tab w:val="right" w:leader="dot" w:pos="8515"/>
            </w:tabs>
          </w:pPr>
          <w:hyperlink w:anchor="_Toc14800">
            <w:r>
              <w:t>¿Qué servicios prestan?</w:t>
            </w:r>
            <w:r>
              <w:tab/>
            </w:r>
            <w:r>
              <w:fldChar w:fldCharType="begin"/>
            </w:r>
            <w:r>
              <w:instrText>PAGEREF _Toc14800 \h</w:instrText>
            </w:r>
            <w:r>
              <w:fldChar w:fldCharType="separate"/>
            </w:r>
            <w:r>
              <w:t xml:space="preserve">6 </w:t>
            </w:r>
            <w:r>
              <w:fldChar w:fldCharType="end"/>
            </w:r>
          </w:hyperlink>
        </w:p>
        <w:p w:rsidR="00687A50" w:rsidRDefault="002B319D">
          <w:pPr>
            <w:pStyle w:val="TDC2"/>
            <w:tabs>
              <w:tab w:val="right" w:leader="dot" w:pos="8515"/>
            </w:tabs>
          </w:pPr>
          <w:hyperlink w:anchor="_Toc14801">
            <w:r>
              <w:t>¿Cómo se puede acceder a los servicios del laboratorio?</w:t>
            </w:r>
            <w:r>
              <w:tab/>
            </w:r>
            <w:r>
              <w:fldChar w:fldCharType="begin"/>
            </w:r>
            <w:r>
              <w:instrText>PAGEREF _Toc14801 \h</w:instrText>
            </w:r>
            <w:r>
              <w:fldChar w:fldCharType="separate"/>
            </w:r>
            <w:r>
              <w:t xml:space="preserve">6 </w:t>
            </w:r>
            <w:r>
              <w:fldChar w:fldCharType="end"/>
            </w:r>
          </w:hyperlink>
        </w:p>
        <w:p w:rsidR="00687A50" w:rsidRDefault="002B319D">
          <w:pPr>
            <w:pStyle w:val="TDC2"/>
            <w:tabs>
              <w:tab w:val="right" w:leader="dot" w:pos="8515"/>
            </w:tabs>
          </w:pPr>
          <w:hyperlink w:anchor="_Toc14802">
            <w:r>
              <w:t>¿Con que equipos trabajan?</w:t>
            </w:r>
            <w:r>
              <w:tab/>
            </w:r>
            <w:r>
              <w:fldChar w:fldCharType="begin"/>
            </w:r>
            <w:r>
              <w:instrText>PAGEREF _Toc14802 \h</w:instrText>
            </w:r>
            <w:r>
              <w:fldChar w:fldCharType="separate"/>
            </w:r>
            <w:r>
              <w:t xml:space="preserve">7 </w:t>
            </w:r>
            <w:r>
              <w:fldChar w:fldCharType="end"/>
            </w:r>
          </w:hyperlink>
        </w:p>
        <w:p w:rsidR="00687A50" w:rsidRDefault="002B319D">
          <w:pPr>
            <w:pStyle w:val="TDC3"/>
            <w:tabs>
              <w:tab w:val="right" w:leader="dot" w:pos="8515"/>
            </w:tabs>
          </w:pPr>
          <w:hyperlink w:anchor="_Toc14803">
            <w:r>
              <w:t>Cortadora circular de rocas:</w:t>
            </w:r>
            <w:r>
              <w:tab/>
            </w:r>
            <w:r>
              <w:fldChar w:fldCharType="begin"/>
            </w:r>
            <w:r>
              <w:instrText>PAGEREF _Toc14803 \h</w:instrText>
            </w:r>
            <w:r>
              <w:fldChar w:fldCharType="separate"/>
            </w:r>
            <w:r>
              <w:t xml:space="preserve">7 </w:t>
            </w:r>
            <w:r>
              <w:fldChar w:fldCharType="end"/>
            </w:r>
          </w:hyperlink>
        </w:p>
        <w:p w:rsidR="00687A50" w:rsidRDefault="002B319D">
          <w:pPr>
            <w:pStyle w:val="TDC3"/>
            <w:tabs>
              <w:tab w:val="right" w:leader="dot" w:pos="8515"/>
            </w:tabs>
          </w:pPr>
          <w:hyperlink w:anchor="_Toc14804">
            <w:r>
              <w:t>Campana de extracción de polvo:</w:t>
            </w:r>
            <w:r>
              <w:tab/>
            </w:r>
            <w:r>
              <w:fldChar w:fldCharType="begin"/>
            </w:r>
            <w:r>
              <w:instrText>PAGEREF _Toc14804 \h</w:instrText>
            </w:r>
            <w:r>
              <w:fldChar w:fldCharType="separate"/>
            </w:r>
            <w:r>
              <w:t xml:space="preserve">8 </w:t>
            </w:r>
            <w:r>
              <w:fldChar w:fldCharType="end"/>
            </w:r>
          </w:hyperlink>
        </w:p>
        <w:p w:rsidR="00687A50" w:rsidRDefault="002B319D">
          <w:pPr>
            <w:pStyle w:val="TDC3"/>
            <w:tabs>
              <w:tab w:val="right" w:leader="dot" w:pos="8515"/>
            </w:tabs>
          </w:pPr>
          <w:hyperlink w:anchor="_Toc14805">
            <w:r>
              <w:t>Desbastadoras:</w:t>
            </w:r>
            <w:r>
              <w:tab/>
            </w:r>
            <w:r>
              <w:fldChar w:fldCharType="begin"/>
            </w:r>
            <w:r>
              <w:instrText>PAGEREF _Toc14805 \h</w:instrText>
            </w:r>
            <w:r>
              <w:fldChar w:fldCharType="separate"/>
            </w:r>
            <w:r>
              <w:t xml:space="preserve">8 </w:t>
            </w:r>
            <w:r>
              <w:fldChar w:fldCharType="end"/>
            </w:r>
          </w:hyperlink>
        </w:p>
        <w:p w:rsidR="00687A50" w:rsidRDefault="002B319D">
          <w:pPr>
            <w:pStyle w:val="TDC3"/>
            <w:tabs>
              <w:tab w:val="right" w:leader="dot" w:pos="8515"/>
            </w:tabs>
          </w:pPr>
          <w:hyperlink w:anchor="_Toc14806">
            <w:r>
              <w:t>Esmeril:</w:t>
            </w:r>
            <w:r>
              <w:tab/>
            </w:r>
            <w:r>
              <w:fldChar w:fldCharType="begin"/>
            </w:r>
            <w:r>
              <w:instrText>PAGEREF _Toc14806 \h</w:instrText>
            </w:r>
            <w:r>
              <w:fldChar w:fldCharType="separate"/>
            </w:r>
            <w:r>
              <w:t xml:space="preserve">8 </w:t>
            </w:r>
            <w:r>
              <w:fldChar w:fldCharType="end"/>
            </w:r>
          </w:hyperlink>
        </w:p>
        <w:p w:rsidR="00687A50" w:rsidRDefault="002B319D">
          <w:pPr>
            <w:pStyle w:val="TDC3"/>
            <w:tabs>
              <w:tab w:val="right" w:leader="dot" w:pos="8515"/>
            </w:tabs>
          </w:pPr>
          <w:hyperlink w:anchor="_Toc14807">
            <w:r>
              <w:t>Pulidoras:</w:t>
            </w:r>
            <w:r>
              <w:tab/>
            </w:r>
            <w:r>
              <w:fldChar w:fldCharType="begin"/>
            </w:r>
            <w:r>
              <w:instrText>PAGEREF _Toc14807 \h</w:instrText>
            </w:r>
            <w:r>
              <w:fldChar w:fldCharType="separate"/>
            </w:r>
            <w:r>
              <w:t xml:space="preserve">8 </w:t>
            </w:r>
            <w:r>
              <w:fldChar w:fldCharType="end"/>
            </w:r>
          </w:hyperlink>
        </w:p>
        <w:p w:rsidR="00687A50" w:rsidRDefault="002B319D">
          <w:pPr>
            <w:pStyle w:val="TDC3"/>
            <w:tabs>
              <w:tab w:val="right" w:leader="dot" w:pos="8515"/>
            </w:tabs>
          </w:pPr>
          <w:hyperlink w:anchor="_Toc14808">
            <w:r>
              <w:t>Estufa de secado:</w:t>
            </w:r>
            <w:r>
              <w:tab/>
            </w:r>
            <w:r>
              <w:fldChar w:fldCharType="begin"/>
            </w:r>
            <w:r>
              <w:instrText>PAGEREF _Toc14808 \h</w:instrText>
            </w:r>
            <w:r>
              <w:fldChar w:fldCharType="separate"/>
            </w:r>
            <w:r>
              <w:t xml:space="preserve">9 </w:t>
            </w:r>
            <w:r>
              <w:fldChar w:fldCharType="end"/>
            </w:r>
          </w:hyperlink>
        </w:p>
        <w:p w:rsidR="00687A50" w:rsidRDefault="002B319D">
          <w:pPr>
            <w:pStyle w:val="TDC3"/>
            <w:tabs>
              <w:tab w:val="right" w:leader="dot" w:pos="8515"/>
            </w:tabs>
          </w:pPr>
          <w:hyperlink w:anchor="_Toc14809">
            <w:r>
              <w:t>Lupa binocular:</w:t>
            </w:r>
            <w:r>
              <w:tab/>
            </w:r>
            <w:r>
              <w:fldChar w:fldCharType="begin"/>
            </w:r>
            <w:r>
              <w:instrText>PAGEREF _Toc14809 \h</w:instrText>
            </w:r>
            <w:r>
              <w:fldChar w:fldCharType="separate"/>
            </w:r>
            <w:r>
              <w:t xml:space="preserve">9 </w:t>
            </w:r>
            <w:r>
              <w:fldChar w:fldCharType="end"/>
            </w:r>
          </w:hyperlink>
        </w:p>
        <w:p w:rsidR="00687A50" w:rsidRDefault="002B319D">
          <w:pPr>
            <w:pStyle w:val="TDC3"/>
            <w:tabs>
              <w:tab w:val="right" w:leader="dot" w:pos="8515"/>
            </w:tabs>
          </w:pPr>
          <w:hyperlink w:anchor="_Toc14810">
            <w:r>
              <w:t>Microscopio de polarización:</w:t>
            </w:r>
            <w:r>
              <w:tab/>
            </w:r>
            <w:r>
              <w:fldChar w:fldCharType="begin"/>
            </w:r>
            <w:r>
              <w:instrText>PAGEREF _Toc14810 \h</w:instrText>
            </w:r>
            <w:r>
              <w:fldChar w:fldCharType="separate"/>
            </w:r>
            <w:r>
              <w:t xml:space="preserve">9 </w:t>
            </w:r>
            <w:r>
              <w:fldChar w:fldCharType="end"/>
            </w:r>
          </w:hyperlink>
        </w:p>
        <w:p w:rsidR="00687A50" w:rsidRDefault="002B319D">
          <w:pPr>
            <w:pStyle w:val="TDC3"/>
            <w:tabs>
              <w:tab w:val="right" w:leader="dot" w:pos="8515"/>
            </w:tabs>
          </w:pPr>
          <w:hyperlink w:anchor="_Toc14811">
            <w:r>
              <w:t>Plancha termostática de pegado:</w:t>
            </w:r>
            <w:r>
              <w:tab/>
            </w:r>
            <w:r>
              <w:fldChar w:fldCharType="begin"/>
            </w:r>
            <w:r>
              <w:instrText>PAGEREF _Toc14811 \h</w:instrText>
            </w:r>
            <w:r>
              <w:fldChar w:fldCharType="separate"/>
            </w:r>
            <w:r>
              <w:t xml:space="preserve">10 </w:t>
            </w:r>
            <w:r>
              <w:fldChar w:fldCharType="end"/>
            </w:r>
          </w:hyperlink>
        </w:p>
        <w:p w:rsidR="00687A50" w:rsidRDefault="002B319D">
          <w:pPr>
            <w:pStyle w:val="TDC3"/>
            <w:tabs>
              <w:tab w:val="right" w:leader="dot" w:pos="8515"/>
            </w:tabs>
          </w:pPr>
          <w:hyperlink w:anchor="_Toc14812">
            <w:r>
              <w:t>Computadora de escritorio:</w:t>
            </w:r>
            <w:r>
              <w:tab/>
            </w:r>
            <w:r>
              <w:fldChar w:fldCharType="begin"/>
            </w:r>
            <w:r>
              <w:instrText>PAGEREF _Toc14812 \h</w:instrText>
            </w:r>
            <w:r>
              <w:fldChar w:fldCharType="separate"/>
            </w:r>
            <w:r>
              <w:t xml:space="preserve">11 </w:t>
            </w:r>
            <w:r>
              <w:fldChar w:fldCharType="end"/>
            </w:r>
          </w:hyperlink>
        </w:p>
        <w:p w:rsidR="00687A50" w:rsidRDefault="002B319D">
          <w:pPr>
            <w:pStyle w:val="TDC2"/>
            <w:tabs>
              <w:tab w:val="right" w:leader="dot" w:pos="8515"/>
            </w:tabs>
          </w:pPr>
          <w:hyperlink w:anchor="_Toc14813">
            <w:r>
              <w:t>Método de confección de cortes petrográficos o secciones delgadas:</w:t>
            </w:r>
            <w:r>
              <w:tab/>
            </w:r>
            <w:r>
              <w:fldChar w:fldCharType="begin"/>
            </w:r>
            <w:r>
              <w:instrText>PAGEREF _Toc14813 \h</w:instrText>
            </w:r>
            <w:r>
              <w:fldChar w:fldCharType="separate"/>
            </w:r>
            <w:r>
              <w:t xml:space="preserve">11 </w:t>
            </w:r>
            <w:r>
              <w:fldChar w:fldCharType="end"/>
            </w:r>
          </w:hyperlink>
        </w:p>
        <w:p w:rsidR="00687A50" w:rsidRDefault="002B319D">
          <w:pPr>
            <w:pStyle w:val="TDC3"/>
            <w:tabs>
              <w:tab w:val="right" w:leader="dot" w:pos="8515"/>
            </w:tabs>
          </w:pPr>
          <w:hyperlink w:anchor="_Toc14814">
            <w:r>
              <w:t>2.Corte primario:</w:t>
            </w:r>
            <w:r>
              <w:tab/>
            </w:r>
            <w:r>
              <w:fldChar w:fldCharType="begin"/>
            </w:r>
            <w:r>
              <w:instrText>PAGEREF _Toc14814 \h</w:instrText>
            </w:r>
            <w:r>
              <w:fldChar w:fldCharType="separate"/>
            </w:r>
            <w:r>
              <w:t xml:space="preserve">12 </w:t>
            </w:r>
            <w:r>
              <w:fldChar w:fldCharType="end"/>
            </w:r>
          </w:hyperlink>
        </w:p>
        <w:p w:rsidR="00687A50" w:rsidRDefault="002B319D">
          <w:pPr>
            <w:pStyle w:val="TDC3"/>
            <w:tabs>
              <w:tab w:val="right" w:leader="dot" w:pos="8515"/>
            </w:tabs>
          </w:pPr>
          <w:hyperlink w:anchor="_Toc14815">
            <w:r>
              <w:t>Preparación de pastilla para montaje:</w:t>
            </w:r>
            <w:r>
              <w:tab/>
            </w:r>
            <w:r>
              <w:fldChar w:fldCharType="begin"/>
            </w:r>
            <w:r>
              <w:instrText>PAGEREF _Toc14815 \h</w:instrText>
            </w:r>
            <w:r>
              <w:fldChar w:fldCharType="separate"/>
            </w:r>
            <w:r>
              <w:t xml:space="preserve">12 </w:t>
            </w:r>
            <w:r>
              <w:fldChar w:fldCharType="end"/>
            </w:r>
          </w:hyperlink>
        </w:p>
        <w:p w:rsidR="00687A50" w:rsidRDefault="002B319D">
          <w:pPr>
            <w:pStyle w:val="TDC3"/>
            <w:tabs>
              <w:tab w:val="right" w:leader="dot" w:pos="8515"/>
            </w:tabs>
          </w:pPr>
          <w:hyperlink w:anchor="_Toc14816">
            <w:r>
              <w:t>Preparación para el montaje de pastilla en el portaobjeto:</w:t>
            </w:r>
            <w:r>
              <w:tab/>
            </w:r>
            <w:r>
              <w:fldChar w:fldCharType="begin"/>
            </w:r>
            <w:r>
              <w:instrText>PAGEREF _Toc14816 \h</w:instrText>
            </w:r>
            <w:r>
              <w:fldChar w:fldCharType="separate"/>
            </w:r>
            <w:r>
              <w:t xml:space="preserve">14 </w:t>
            </w:r>
            <w:r>
              <w:fldChar w:fldCharType="end"/>
            </w:r>
          </w:hyperlink>
        </w:p>
        <w:p w:rsidR="00687A50" w:rsidRDefault="002B319D">
          <w:pPr>
            <w:pStyle w:val="TDC3"/>
            <w:tabs>
              <w:tab w:val="right" w:leader="dot" w:pos="8515"/>
            </w:tabs>
          </w:pPr>
          <w:hyperlink w:anchor="_Toc14817">
            <w:r>
              <w:t>Montaje de pastilla en el portaobjeto</w:t>
            </w:r>
            <w:r>
              <w:tab/>
            </w:r>
            <w:r>
              <w:fldChar w:fldCharType="begin"/>
            </w:r>
            <w:r>
              <w:instrText>PAGEREF _Toc14817 \h</w:instrText>
            </w:r>
            <w:r>
              <w:fldChar w:fldCharType="separate"/>
            </w:r>
            <w:r>
              <w:t xml:space="preserve">14 </w:t>
            </w:r>
            <w:r>
              <w:fldChar w:fldCharType="end"/>
            </w:r>
          </w:hyperlink>
        </w:p>
        <w:p w:rsidR="00687A50" w:rsidRDefault="002B319D">
          <w:pPr>
            <w:pStyle w:val="TDC3"/>
            <w:tabs>
              <w:tab w:val="right" w:leader="dot" w:pos="8515"/>
            </w:tabs>
          </w:pPr>
          <w:hyperlink w:anchor="_Toc14818">
            <w:r>
              <w:t>Desbaste del corte:</w:t>
            </w:r>
            <w:r>
              <w:tab/>
            </w:r>
            <w:r>
              <w:fldChar w:fldCharType="begin"/>
            </w:r>
            <w:r>
              <w:instrText>PAGEREF _Toc14818 \h</w:instrText>
            </w:r>
            <w:r>
              <w:fldChar w:fldCharType="separate"/>
            </w:r>
            <w:r>
              <w:t xml:space="preserve">16 </w:t>
            </w:r>
            <w:r>
              <w:fldChar w:fldCharType="end"/>
            </w:r>
          </w:hyperlink>
        </w:p>
        <w:p w:rsidR="00687A50" w:rsidRDefault="002B319D">
          <w:pPr>
            <w:pStyle w:val="TDC3"/>
            <w:tabs>
              <w:tab w:val="right" w:leader="dot" w:pos="8515"/>
            </w:tabs>
          </w:pPr>
          <w:hyperlink w:anchor="_Toc14819">
            <w:r>
              <w:t>Punto final:</w:t>
            </w:r>
            <w:r>
              <w:tab/>
            </w:r>
            <w:r>
              <w:fldChar w:fldCharType="begin"/>
            </w:r>
            <w:r>
              <w:instrText>PAGEREF _Toc14819 \h</w:instrText>
            </w:r>
            <w:r>
              <w:fldChar w:fldCharType="separate"/>
            </w:r>
            <w:r>
              <w:t xml:space="preserve">16 </w:t>
            </w:r>
            <w:r>
              <w:fldChar w:fldCharType="end"/>
            </w:r>
          </w:hyperlink>
        </w:p>
        <w:p w:rsidR="00687A50" w:rsidRDefault="002B319D">
          <w:pPr>
            <w:pStyle w:val="TDC3"/>
            <w:tabs>
              <w:tab w:val="right" w:leader="dot" w:pos="8515"/>
            </w:tabs>
          </w:pPr>
          <w:hyperlink w:anchor="_Toc14820">
            <w:r>
              <w:t>Tapado de los cortes:</w:t>
            </w:r>
            <w:r>
              <w:tab/>
            </w:r>
            <w:r>
              <w:fldChar w:fldCharType="begin"/>
            </w:r>
            <w:r>
              <w:instrText>PAGEREF _Toc14820 \h</w:instrText>
            </w:r>
            <w:r>
              <w:fldChar w:fldCharType="separate"/>
            </w:r>
            <w:r>
              <w:t xml:space="preserve">17 </w:t>
            </w:r>
            <w:r>
              <w:fldChar w:fldCharType="end"/>
            </w:r>
          </w:hyperlink>
        </w:p>
        <w:p w:rsidR="00687A50" w:rsidRDefault="002B319D">
          <w:pPr>
            <w:pStyle w:val="TDC3"/>
            <w:tabs>
              <w:tab w:val="right" w:leader="dot" w:pos="8515"/>
            </w:tabs>
          </w:pPr>
          <w:hyperlink w:anchor="_Toc14821">
            <w:r>
              <w:t>Limpieza y re identificación:</w:t>
            </w:r>
            <w:r>
              <w:tab/>
            </w:r>
            <w:r>
              <w:fldChar w:fldCharType="begin"/>
            </w:r>
            <w:r>
              <w:instrText>PAGEREF _Toc14821 \h</w:instrText>
            </w:r>
            <w:r>
              <w:fldChar w:fldCharType="separate"/>
            </w:r>
            <w:r>
              <w:t xml:space="preserve">17 </w:t>
            </w:r>
            <w:r>
              <w:fldChar w:fldCharType="end"/>
            </w:r>
          </w:hyperlink>
        </w:p>
        <w:p w:rsidR="00687A50" w:rsidRDefault="002B319D">
          <w:pPr>
            <w:pStyle w:val="TDC3"/>
            <w:tabs>
              <w:tab w:val="right" w:leader="dot" w:pos="8515"/>
            </w:tabs>
          </w:pPr>
          <w:hyperlink w:anchor="_Toc14822">
            <w:r>
              <w:t>Envoltura y entrega:</w:t>
            </w:r>
            <w:r>
              <w:tab/>
            </w:r>
            <w:r>
              <w:fldChar w:fldCharType="begin"/>
            </w:r>
            <w:r>
              <w:instrText>PAGEREF _Toc14822 \h</w:instrText>
            </w:r>
            <w:r>
              <w:fldChar w:fldCharType="separate"/>
            </w:r>
            <w:r>
              <w:t xml:space="preserve">17 </w:t>
            </w:r>
            <w:r>
              <w:fldChar w:fldCharType="end"/>
            </w:r>
          </w:hyperlink>
        </w:p>
        <w:p w:rsidR="00687A50" w:rsidRDefault="002B319D">
          <w:pPr>
            <w:pStyle w:val="TDC1"/>
            <w:tabs>
              <w:tab w:val="right" w:leader="dot" w:pos="8515"/>
            </w:tabs>
          </w:pPr>
          <w:hyperlink w:anchor="_Toc14823">
            <w:r>
              <w:t>Método de Confección de un Pulido Calcográfico</w:t>
            </w:r>
            <w:r>
              <w:tab/>
            </w:r>
            <w:r>
              <w:fldChar w:fldCharType="begin"/>
            </w:r>
            <w:r>
              <w:instrText>PAGEREF _Toc14823 \h</w:instrText>
            </w:r>
            <w:r>
              <w:fldChar w:fldCharType="separate"/>
            </w:r>
            <w:r>
              <w:t xml:space="preserve">18 </w:t>
            </w:r>
            <w:r>
              <w:fldChar w:fldCharType="end"/>
            </w:r>
          </w:hyperlink>
        </w:p>
        <w:p w:rsidR="00687A50" w:rsidRDefault="002B319D">
          <w:pPr>
            <w:pStyle w:val="TDC2"/>
            <w:tabs>
              <w:tab w:val="right" w:leader="dot" w:pos="8515"/>
            </w:tabs>
          </w:pPr>
          <w:hyperlink w:anchor="_Toc14824">
            <w:r>
              <w:t>1.  Recepción de muestra:</w:t>
            </w:r>
            <w:r>
              <w:tab/>
            </w:r>
            <w:r>
              <w:fldChar w:fldCharType="begin"/>
            </w:r>
            <w:r>
              <w:instrText>PAGEREF _Toc14824 \h</w:instrText>
            </w:r>
            <w:r>
              <w:fldChar w:fldCharType="separate"/>
            </w:r>
            <w:r>
              <w:t xml:space="preserve">18 </w:t>
            </w:r>
            <w:r>
              <w:fldChar w:fldCharType="end"/>
            </w:r>
          </w:hyperlink>
        </w:p>
        <w:p w:rsidR="00687A50" w:rsidRDefault="002B319D">
          <w:pPr>
            <w:pStyle w:val="TDC2"/>
            <w:tabs>
              <w:tab w:val="right" w:leader="dot" w:pos="8515"/>
            </w:tabs>
          </w:pPr>
          <w:hyperlink w:anchor="_Toc14825">
            <w:r>
              <w:t>2.  Corte primario:</w:t>
            </w:r>
            <w:r>
              <w:tab/>
            </w:r>
            <w:r>
              <w:fldChar w:fldCharType="begin"/>
            </w:r>
            <w:r>
              <w:instrText>PAGEREF _Toc14825 \h</w:instrText>
            </w:r>
            <w:r>
              <w:fldChar w:fldCharType="separate"/>
            </w:r>
            <w:r>
              <w:t xml:space="preserve">18 </w:t>
            </w:r>
            <w:r>
              <w:fldChar w:fldCharType="end"/>
            </w:r>
          </w:hyperlink>
        </w:p>
        <w:p w:rsidR="00687A50" w:rsidRDefault="002B319D">
          <w:pPr>
            <w:pStyle w:val="TDC2"/>
            <w:tabs>
              <w:tab w:val="right" w:leader="dot" w:pos="8515"/>
            </w:tabs>
          </w:pPr>
          <w:hyperlink w:anchor="_Toc14826">
            <w:r>
              <w:t>3.  Pulido propiamente dicho:</w:t>
            </w:r>
            <w:r>
              <w:tab/>
            </w:r>
            <w:r>
              <w:fldChar w:fldCharType="begin"/>
            </w:r>
            <w:r>
              <w:instrText>PAGEREF _Toc14826 \h</w:instrText>
            </w:r>
            <w:r>
              <w:fldChar w:fldCharType="separate"/>
            </w:r>
            <w:r>
              <w:t xml:space="preserve">18 </w:t>
            </w:r>
            <w:r>
              <w:fldChar w:fldCharType="end"/>
            </w:r>
          </w:hyperlink>
        </w:p>
        <w:p w:rsidR="00687A50" w:rsidRDefault="002B319D">
          <w:pPr>
            <w:pStyle w:val="TDC2"/>
            <w:tabs>
              <w:tab w:val="right" w:leader="dot" w:pos="8515"/>
            </w:tabs>
          </w:pPr>
          <w:hyperlink w:anchor="_Toc14827">
            <w:r>
              <w:t>4. Re identificación, envoltura y entrega:</w:t>
            </w:r>
            <w:r>
              <w:tab/>
            </w:r>
            <w:r>
              <w:fldChar w:fldCharType="begin"/>
            </w:r>
            <w:r>
              <w:instrText>PAGEREF _Toc14827 \h</w:instrText>
            </w:r>
            <w:r>
              <w:fldChar w:fldCharType="separate"/>
            </w:r>
            <w:r>
              <w:t xml:space="preserve">18 </w:t>
            </w:r>
            <w:r>
              <w:fldChar w:fldCharType="end"/>
            </w:r>
          </w:hyperlink>
        </w:p>
        <w:p w:rsidR="00687A50" w:rsidRDefault="002B319D">
          <w:pPr>
            <w:pStyle w:val="TDC2"/>
            <w:tabs>
              <w:tab w:val="right" w:leader="dot" w:pos="8515"/>
            </w:tabs>
          </w:pPr>
          <w:hyperlink w:anchor="_Toc14828">
            <w:r>
              <w:t>CONCLUSION</w:t>
            </w:r>
            <w:r>
              <w:tab/>
            </w:r>
            <w:r>
              <w:fldChar w:fldCharType="begin"/>
            </w:r>
            <w:r>
              <w:instrText>PAGEREF _Toc14828 \h</w:instrText>
            </w:r>
            <w:r>
              <w:fldChar w:fldCharType="separate"/>
            </w:r>
            <w:r>
              <w:t xml:space="preserve">20 </w:t>
            </w:r>
            <w:r>
              <w:fldChar w:fldCharType="end"/>
            </w:r>
          </w:hyperlink>
        </w:p>
        <w:p w:rsidR="00687A50" w:rsidRDefault="002B319D">
          <w:r>
            <w:fldChar w:fldCharType="end"/>
          </w:r>
        </w:p>
      </w:sdtContent>
    </w:sdt>
    <w:p w:rsidR="00687A50" w:rsidRDefault="002B319D">
      <w:pPr>
        <w:spacing w:after="203"/>
        <w:ind w:left="0" w:firstLine="0"/>
        <w:jc w:val="left"/>
      </w:pPr>
      <w:r>
        <w:rPr>
          <w:color w:val="2E75B5"/>
          <w:sz w:val="26"/>
        </w:rPr>
        <w:t xml:space="preserve"> </w:t>
      </w:r>
    </w:p>
    <w:p w:rsidR="00687A50" w:rsidRDefault="002B319D">
      <w:pPr>
        <w:spacing w:after="80"/>
        <w:ind w:left="0" w:firstLine="0"/>
        <w:jc w:val="left"/>
      </w:pPr>
      <w:r>
        <w:t xml:space="preserve"> </w:t>
      </w:r>
    </w:p>
    <w:p w:rsidR="00687A50" w:rsidRDefault="002B319D">
      <w:pPr>
        <w:spacing w:after="11"/>
        <w:ind w:left="0" w:firstLine="0"/>
        <w:jc w:val="left"/>
      </w:pPr>
      <w:r>
        <w:rPr>
          <w:color w:val="2E75B5"/>
          <w:sz w:val="26"/>
        </w:rPr>
        <w:t xml:space="preserve"> </w:t>
      </w:r>
    </w:p>
    <w:p w:rsidR="00687A50" w:rsidRDefault="002B319D">
      <w:pPr>
        <w:spacing w:after="0"/>
        <w:ind w:left="0" w:firstLine="0"/>
        <w:jc w:val="left"/>
      </w:pPr>
      <w:r>
        <w:t xml:space="preserve"> </w:t>
      </w:r>
      <w:r>
        <w:tab/>
      </w:r>
      <w:r>
        <w:rPr>
          <w:color w:val="2E75B5"/>
          <w:sz w:val="26"/>
        </w:rPr>
        <w:t xml:space="preserve"> </w:t>
      </w:r>
      <w:r>
        <w:br w:type="page"/>
      </w:r>
    </w:p>
    <w:p w:rsidR="00687A50" w:rsidRDefault="002B319D">
      <w:pPr>
        <w:pStyle w:val="Ttulo1"/>
        <w:spacing w:after="240"/>
        <w:ind w:left="-5"/>
      </w:pPr>
      <w:bookmarkStart w:id="0" w:name="_Toc14788"/>
      <w:r>
        <w:lastRenderedPageBreak/>
        <w:t xml:space="preserve">INTRODUCCIÓN </w:t>
      </w:r>
      <w:bookmarkEnd w:id="0"/>
    </w:p>
    <w:p w:rsidR="00687A50" w:rsidRDefault="002B319D">
      <w:pPr>
        <w:spacing w:after="162" w:line="361" w:lineRule="auto"/>
        <w:ind w:left="-5" w:right="2"/>
      </w:pPr>
      <w:r>
        <w:t xml:space="preserve">En el presente trabajo hablaremos sobre conocimientos conseguidos durante nuestras prácticas </w:t>
      </w:r>
      <w:proofErr w:type="spellStart"/>
      <w:r>
        <w:t>Profesionalizantes</w:t>
      </w:r>
      <w:proofErr w:type="spellEnd"/>
      <w:r>
        <w:t xml:space="preserve"> en el Laboratorio de Petrología, la practica tuvo una duración de 2 semanas, donde logramos ver y realizar las actividades propias de la disciplina como la realización de cortes finos, pulidos , devastación ,montaje de pastillas , ,entre otras. </w:t>
      </w:r>
    </w:p>
    <w:p w:rsidR="00687A50" w:rsidRDefault="002B319D">
      <w:pPr>
        <w:spacing w:after="237" w:line="360" w:lineRule="auto"/>
        <w:ind w:left="-5" w:right="2"/>
      </w:pPr>
      <w:r>
        <w:t xml:space="preserve">Uno de nuestros propósitos en este informe es dar a conocer, ¿Qué es la Petrología?, ¿Que se realiza en la disciplina?, ¿Cuáles son sus propósitos? Y a ¿Quiénes están destinados? como </w:t>
      </w:r>
      <w:proofErr w:type="spellStart"/>
      <w:r>
        <w:t>asi</w:t>
      </w:r>
      <w:proofErr w:type="spellEnd"/>
      <w:r>
        <w:t xml:space="preserve"> también poder finalizar con nuestra Practica </w:t>
      </w:r>
      <w:proofErr w:type="spellStart"/>
      <w:r>
        <w:t>profesionalizate</w:t>
      </w:r>
      <w:proofErr w:type="spellEnd"/>
      <w:r>
        <w:t xml:space="preserve">. </w:t>
      </w:r>
    </w:p>
    <w:p w:rsidR="00687A50" w:rsidRDefault="002B319D">
      <w:pPr>
        <w:pStyle w:val="Ttulo1"/>
        <w:ind w:left="-5"/>
      </w:pPr>
      <w:bookmarkStart w:id="1" w:name="_Toc14789"/>
      <w:r>
        <w:t xml:space="preserve">INFORMACIÓN DEL LUGAR </w:t>
      </w:r>
      <w:bookmarkEnd w:id="1"/>
    </w:p>
    <w:p w:rsidR="00687A50" w:rsidRDefault="002B319D">
      <w:pPr>
        <w:spacing w:after="0" w:line="362" w:lineRule="auto"/>
        <w:ind w:left="-5" w:right="2"/>
      </w:pPr>
      <w:r>
        <w:t xml:space="preserve">El laboratorio de </w:t>
      </w:r>
      <w:proofErr w:type="spellStart"/>
      <w:r>
        <w:t>petrotomia</w:t>
      </w:r>
      <w:proofErr w:type="spellEnd"/>
      <w:r>
        <w:t xml:space="preserve"> es una unidad de servicios dependiente de la dirección del Instituto de Investigaciones Geológicas de la Facultad de ciencias Exactas Físicas y Naturales de la </w:t>
      </w:r>
    </w:p>
    <w:p w:rsidR="00687A50" w:rsidRDefault="002B319D">
      <w:pPr>
        <w:spacing w:after="275"/>
        <w:ind w:left="-5" w:right="2"/>
      </w:pPr>
      <w:r>
        <w:t xml:space="preserve">Universidad Nacional de San Juan </w:t>
      </w:r>
    </w:p>
    <w:p w:rsidR="00687A50" w:rsidRDefault="002B319D">
      <w:pPr>
        <w:pStyle w:val="Ttulo2"/>
        <w:spacing w:after="0"/>
        <w:ind w:left="-5"/>
      </w:pPr>
      <w:bookmarkStart w:id="2" w:name="_Toc14790"/>
      <w:r>
        <w:t xml:space="preserve">¿Por quién está compuesto este laboratorio? </w:t>
      </w:r>
      <w:bookmarkEnd w:id="2"/>
    </w:p>
    <w:p w:rsidR="00687A50" w:rsidRDefault="002B319D">
      <w:pPr>
        <w:spacing w:after="160"/>
        <w:ind w:left="-5" w:right="2"/>
      </w:pPr>
      <w:r>
        <w:t xml:space="preserve">Técnica Andrea Teodora Alsina. CPA del CONICET.  </w:t>
      </w:r>
    </w:p>
    <w:p w:rsidR="00687A50" w:rsidRDefault="002B319D">
      <w:pPr>
        <w:spacing w:after="160"/>
        <w:ind w:left="721" w:right="2"/>
      </w:pPr>
      <w:r>
        <w:t xml:space="preserve">Funciones: Técnica de laboratorio </w:t>
      </w:r>
      <w:proofErr w:type="spellStart"/>
      <w:r>
        <w:t>part</w:t>
      </w:r>
      <w:proofErr w:type="spellEnd"/>
      <w:r>
        <w:t xml:space="preserve">-time. </w:t>
      </w:r>
    </w:p>
    <w:p w:rsidR="00687A50" w:rsidRDefault="002B319D">
      <w:pPr>
        <w:spacing w:after="160"/>
        <w:ind w:left="-5" w:right="2"/>
      </w:pPr>
      <w:r>
        <w:t xml:space="preserve">Técnico Martín  Miguel Cáceres Personal PAU de la UNSJ.  </w:t>
      </w:r>
    </w:p>
    <w:p w:rsidR="00687A50" w:rsidRDefault="002B319D">
      <w:pPr>
        <w:spacing w:after="160"/>
        <w:ind w:left="721" w:right="2"/>
      </w:pPr>
      <w:r>
        <w:t xml:space="preserve">Funciones: Técnico de laboratorio.  </w:t>
      </w:r>
    </w:p>
    <w:p w:rsidR="00687A50" w:rsidRDefault="002B319D">
      <w:pPr>
        <w:spacing w:after="161"/>
        <w:ind w:left="-5" w:right="2"/>
      </w:pPr>
      <w:r>
        <w:t xml:space="preserve">Técnico Alejandro M. Millán. Personal PAU de la UNSJ </w:t>
      </w:r>
    </w:p>
    <w:p w:rsidR="00687A50" w:rsidRDefault="002B319D">
      <w:pPr>
        <w:spacing w:after="240"/>
        <w:ind w:left="721" w:right="2"/>
      </w:pPr>
      <w:r>
        <w:t xml:space="preserve">Funciones: responsable del laboratorio </w:t>
      </w:r>
    </w:p>
    <w:p w:rsidR="00687A50" w:rsidRDefault="002B319D">
      <w:pPr>
        <w:pStyle w:val="Ttulo1"/>
        <w:spacing w:after="110"/>
        <w:ind w:left="-5"/>
      </w:pPr>
      <w:bookmarkStart w:id="3" w:name="_Toc14791"/>
      <w:r>
        <w:t xml:space="preserve">UBICACIÓN </w:t>
      </w:r>
      <w:bookmarkEnd w:id="3"/>
    </w:p>
    <w:p w:rsidR="00687A50" w:rsidRDefault="002B319D" w:rsidP="00CC52DC">
      <w:pPr>
        <w:spacing w:line="360" w:lineRule="auto"/>
        <w:ind w:left="-5" w:right="2"/>
      </w:pPr>
      <w:r>
        <w:t xml:space="preserve">Av. José Ignacio de la Roza Oeste 590, Rivadavia, San Juan, Ubicado dentro del complejo </w:t>
      </w:r>
      <w:r>
        <w:t xml:space="preserve">Universitario Islas Malvinas (Figura N°1)  </w:t>
      </w:r>
    </w:p>
    <w:p w:rsidR="00687A50" w:rsidRDefault="002B319D" w:rsidP="00CC52DC">
      <w:pPr>
        <w:pStyle w:val="Ttulo2"/>
        <w:spacing w:after="115" w:line="360" w:lineRule="auto"/>
        <w:ind w:left="-5"/>
        <w:jc w:val="both"/>
      </w:pPr>
      <w:bookmarkStart w:id="4" w:name="_Toc14792"/>
      <w:r>
        <w:rPr>
          <w:b/>
        </w:rPr>
        <w:t xml:space="preserve">Vías de acceso </w:t>
      </w:r>
      <w:bookmarkEnd w:id="4"/>
    </w:p>
    <w:p w:rsidR="00687A50" w:rsidRDefault="002B319D" w:rsidP="00CC52DC">
      <w:pPr>
        <w:spacing w:line="360" w:lineRule="auto"/>
        <w:ind w:left="-5" w:right="2"/>
      </w:pPr>
      <w:r>
        <w:t xml:space="preserve">La vía de acceso más directa para poder llegar a la Facultad de Ciencias Exactas </w:t>
      </w:r>
      <w:proofErr w:type="spellStart"/>
      <w:r>
        <w:t>Fisicas</w:t>
      </w:r>
      <w:proofErr w:type="spellEnd"/>
      <w:r>
        <w:t xml:space="preserve"> y </w:t>
      </w:r>
      <w:r>
        <w:t xml:space="preserve">Naturales es dirigirse por Av. José Ignacio de la Rosa desde Av. España sur por un trayecto de 6.1km hacia el Oeste en donde nuestro destino se encuentra situado a mano izquierda por </w:t>
      </w:r>
      <w:proofErr w:type="spellStart"/>
      <w:r>
        <w:t>Meglioli</w:t>
      </w:r>
      <w:proofErr w:type="spellEnd"/>
      <w:r>
        <w:t xml:space="preserve"> Sur. </w:t>
      </w:r>
    </w:p>
    <w:p w:rsidR="00687A50" w:rsidRDefault="002B319D" w:rsidP="00BC5851">
      <w:pPr>
        <w:spacing w:after="266"/>
        <w:ind w:left="0" w:firstLine="0"/>
      </w:pPr>
      <w:r>
        <w:rPr>
          <w:rFonts w:cs="Calibri"/>
          <w:b/>
          <w:sz w:val="20"/>
        </w:rPr>
        <w:t xml:space="preserve"> </w:t>
      </w:r>
    </w:p>
    <w:p w:rsidR="00687A50" w:rsidRDefault="002B319D">
      <w:pPr>
        <w:spacing w:after="262"/>
        <w:ind w:left="0" w:firstLine="0"/>
        <w:jc w:val="left"/>
      </w:pPr>
      <w:r>
        <w:rPr>
          <w:rFonts w:cs="Calibri"/>
          <w:b/>
          <w:sz w:val="20"/>
        </w:rPr>
        <w:t xml:space="preserve"> </w:t>
      </w:r>
    </w:p>
    <w:p w:rsidR="00687A50" w:rsidRDefault="002B319D">
      <w:pPr>
        <w:spacing w:after="261"/>
        <w:ind w:left="0" w:firstLine="0"/>
        <w:jc w:val="left"/>
      </w:pPr>
      <w:r>
        <w:rPr>
          <w:rFonts w:cs="Calibri"/>
          <w:b/>
          <w:sz w:val="20"/>
        </w:rPr>
        <w:t xml:space="preserve"> </w:t>
      </w:r>
    </w:p>
    <w:p w:rsidR="00687A50" w:rsidRDefault="002B319D">
      <w:pPr>
        <w:spacing w:after="0"/>
        <w:ind w:left="0" w:firstLine="0"/>
        <w:jc w:val="left"/>
      </w:pPr>
      <w:r>
        <w:rPr>
          <w:rFonts w:cs="Calibri"/>
          <w:b/>
          <w:sz w:val="20"/>
        </w:rPr>
        <w:t xml:space="preserve"> </w:t>
      </w:r>
    </w:p>
    <w:p w:rsidR="00687A50" w:rsidRDefault="002B319D">
      <w:pPr>
        <w:spacing w:after="222"/>
        <w:ind w:left="0" w:right="491" w:firstLine="0"/>
        <w:jc w:val="right"/>
      </w:pPr>
      <w:r>
        <w:rPr>
          <w:noProof/>
        </w:rPr>
        <w:lastRenderedPageBreak/>
        <w:drawing>
          <wp:inline distT="0" distB="0" distL="0" distR="0">
            <wp:extent cx="4732783" cy="2672080"/>
            <wp:effectExtent l="0" t="0" r="0" b="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7"/>
                    <a:stretch>
                      <a:fillRect/>
                    </a:stretch>
                  </pic:blipFill>
                  <pic:spPr>
                    <a:xfrm>
                      <a:off x="0" y="0"/>
                      <a:ext cx="4732783" cy="2672080"/>
                    </a:xfrm>
                    <a:prstGeom prst="rect">
                      <a:avLst/>
                    </a:prstGeom>
                  </pic:spPr>
                </pic:pic>
              </a:graphicData>
            </a:graphic>
          </wp:inline>
        </w:drawing>
      </w:r>
      <w:r>
        <w:rPr>
          <w:sz w:val="20"/>
        </w:rPr>
        <w:t xml:space="preserve"> </w:t>
      </w:r>
    </w:p>
    <w:p w:rsidR="00687A50" w:rsidRDefault="002B319D">
      <w:pPr>
        <w:spacing w:after="356" w:line="265" w:lineRule="auto"/>
        <w:ind w:right="17"/>
        <w:jc w:val="center"/>
      </w:pPr>
      <w:r>
        <w:rPr>
          <w:rFonts w:cs="Calibri"/>
          <w:b/>
          <w:sz w:val="20"/>
        </w:rPr>
        <w:t>Figura N°1</w:t>
      </w:r>
      <w:r>
        <w:rPr>
          <w:sz w:val="20"/>
        </w:rPr>
        <w:t xml:space="preserve">: Imagen satelital del CUIM- </w:t>
      </w:r>
      <w:proofErr w:type="spellStart"/>
      <w:r>
        <w:rPr>
          <w:sz w:val="20"/>
        </w:rPr>
        <w:t>FCEFyN</w:t>
      </w:r>
      <w:proofErr w:type="spellEnd"/>
      <w:r>
        <w:rPr>
          <w:sz w:val="20"/>
        </w:rPr>
        <w:t xml:space="preserve"> </w:t>
      </w:r>
    </w:p>
    <w:p w:rsidR="00687A50" w:rsidRDefault="002B319D">
      <w:pPr>
        <w:pStyle w:val="Ttulo1"/>
        <w:spacing w:after="155"/>
        <w:ind w:left="-5"/>
      </w:pPr>
      <w:bookmarkStart w:id="5" w:name="_Toc14793"/>
      <w:r>
        <w:t>LABORATORIO DE</w:t>
      </w:r>
      <w:r>
        <w:rPr>
          <w:u w:val="single" w:color="2E75B5"/>
        </w:rPr>
        <w:t xml:space="preserve"> PETROTOMÍA</w:t>
      </w:r>
      <w:r>
        <w:t xml:space="preserve"> DR. EMILIANO PEDRO APARICIO </w:t>
      </w:r>
      <w:bookmarkEnd w:id="5"/>
    </w:p>
    <w:p w:rsidR="00687A50" w:rsidRDefault="002B319D">
      <w:pPr>
        <w:pStyle w:val="Ttulo3"/>
        <w:spacing w:after="112"/>
        <w:ind w:left="-5"/>
      </w:pPr>
      <w:bookmarkStart w:id="6" w:name="_Toc14794"/>
      <w:r>
        <w:rPr>
          <w:i w:val="0"/>
        </w:rPr>
        <w:t>¿</w:t>
      </w:r>
      <w:r>
        <w:rPr>
          <w:i w:val="0"/>
          <w:color w:val="2E75B5"/>
        </w:rPr>
        <w:t>Cuál es la función del laboratorio?</w:t>
      </w:r>
      <w:r>
        <w:rPr>
          <w:i w:val="0"/>
        </w:rPr>
        <w:t xml:space="preserve"> </w:t>
      </w:r>
      <w:bookmarkEnd w:id="6"/>
    </w:p>
    <w:p w:rsidR="00687A50" w:rsidRDefault="002B319D">
      <w:pPr>
        <w:spacing w:after="162" w:line="360" w:lineRule="auto"/>
        <w:ind w:left="-5" w:right="2"/>
      </w:pPr>
      <w:r>
        <w:t xml:space="preserve">Su función principal la preparación de cortes y pulido para brindar servicios al proceso enseñanza </w:t>
      </w:r>
      <w:r>
        <w:t xml:space="preserve">y aprendizaje, a la investigación en diversas áreas de la ciencia como también realizar tareas de difusión, capacitación y formación de recursos humano. </w:t>
      </w:r>
    </w:p>
    <w:p w:rsidR="00687A50" w:rsidRDefault="002B319D">
      <w:pPr>
        <w:pStyle w:val="Ttulo2"/>
        <w:spacing w:after="209"/>
        <w:ind w:left="-5"/>
      </w:pPr>
      <w:bookmarkStart w:id="7" w:name="_Toc14795"/>
      <w:r>
        <w:t xml:space="preserve">¿Para quienes trabajan? </w:t>
      </w:r>
      <w:bookmarkEnd w:id="7"/>
    </w:p>
    <w:p w:rsidR="00687A50" w:rsidRDefault="002B319D">
      <w:pPr>
        <w:pStyle w:val="Ttulo3"/>
        <w:spacing w:after="116"/>
        <w:ind w:left="356"/>
      </w:pPr>
      <w:bookmarkStart w:id="8" w:name="_Toc14796"/>
      <w:r>
        <w:rPr>
          <w:rFonts w:ascii="Segoe UI Symbol" w:eastAsia="Segoe UI Symbol" w:hAnsi="Segoe UI Symbol" w:cs="Segoe UI Symbol"/>
          <w:i w:val="0"/>
        </w:rPr>
        <w:t>⮚</w:t>
      </w:r>
      <w:r>
        <w:rPr>
          <w:rFonts w:ascii="Arial" w:eastAsia="Arial" w:hAnsi="Arial" w:cs="Arial"/>
          <w:i w:val="0"/>
        </w:rPr>
        <w:t xml:space="preserve"> </w:t>
      </w:r>
      <w:r>
        <w:rPr>
          <w:i w:val="0"/>
        </w:rPr>
        <w:t xml:space="preserve">Apoyo a la docencia y el aprendizaje. </w:t>
      </w:r>
      <w:bookmarkEnd w:id="8"/>
    </w:p>
    <w:p w:rsidR="00687A50" w:rsidRDefault="002B319D">
      <w:pPr>
        <w:spacing w:after="165" w:line="357" w:lineRule="auto"/>
        <w:ind w:left="-5" w:right="2"/>
      </w:pPr>
      <w:r>
        <w:t xml:space="preserve">Muestras de cátedra. Para las cátedras de la FCEFN, otras unidades académicas de la UNSJ y de otras universidades.  </w:t>
      </w:r>
    </w:p>
    <w:p w:rsidR="00687A50" w:rsidRDefault="002B319D">
      <w:pPr>
        <w:spacing w:after="270"/>
        <w:ind w:left="-5" w:right="2"/>
      </w:pPr>
      <w:r>
        <w:t xml:space="preserve">Muestras de Trabajo de Campo. </w:t>
      </w:r>
    </w:p>
    <w:p w:rsidR="00687A50" w:rsidRDefault="002B319D">
      <w:pPr>
        <w:spacing w:after="275"/>
        <w:ind w:left="-5" w:right="2"/>
      </w:pPr>
      <w:r>
        <w:t xml:space="preserve">Muestras de Trabajo Final de Licenciatura. </w:t>
      </w:r>
    </w:p>
    <w:p w:rsidR="00687A50" w:rsidRDefault="002B319D">
      <w:pPr>
        <w:spacing w:after="329"/>
        <w:ind w:left="-5" w:right="2"/>
      </w:pPr>
      <w:r>
        <w:t xml:space="preserve">Muestras de Tesis Doctorales. </w:t>
      </w:r>
    </w:p>
    <w:p w:rsidR="00687A50" w:rsidRDefault="002B319D">
      <w:pPr>
        <w:pStyle w:val="Ttulo3"/>
        <w:ind w:right="2059"/>
      </w:pPr>
      <w:bookmarkStart w:id="9" w:name="_Toc14797"/>
      <w:r>
        <w:rPr>
          <w:rFonts w:ascii="Segoe UI Symbol" w:eastAsia="Segoe UI Symbol" w:hAnsi="Segoe UI Symbol" w:cs="Segoe UI Symbol"/>
          <w:i w:val="0"/>
        </w:rPr>
        <w:t>⮚</w:t>
      </w:r>
      <w:r>
        <w:rPr>
          <w:rFonts w:ascii="Arial" w:eastAsia="Arial" w:hAnsi="Arial" w:cs="Arial"/>
          <w:i w:val="0"/>
        </w:rPr>
        <w:t xml:space="preserve"> </w:t>
      </w:r>
      <w:r>
        <w:t xml:space="preserve">Apoyo a la Investigación. </w:t>
      </w:r>
      <w:bookmarkEnd w:id="9"/>
    </w:p>
    <w:p w:rsidR="00687A50" w:rsidRDefault="002B319D">
      <w:pPr>
        <w:spacing w:after="165" w:line="357" w:lineRule="auto"/>
        <w:ind w:left="-5" w:right="2"/>
      </w:pPr>
      <w:r>
        <w:t xml:space="preserve">Muestras para proyectos de investigación. En diversas áreas de la ciencia: Geología, Geofísica, Paleontología, Palinología, Arqueología, Antropología, Biología, etc. </w:t>
      </w:r>
    </w:p>
    <w:p w:rsidR="00687A50" w:rsidRDefault="002B319D">
      <w:pPr>
        <w:spacing w:after="329"/>
        <w:ind w:left="-5" w:right="2"/>
      </w:pPr>
      <w:r>
        <w:t xml:space="preserve">En diversos ámbitos académicos: FCEFN, UNSJ, otras universidades del país y del extranjero. </w:t>
      </w:r>
    </w:p>
    <w:p w:rsidR="00687A50" w:rsidRDefault="002B319D">
      <w:pPr>
        <w:pStyle w:val="Ttulo3"/>
        <w:spacing w:after="90"/>
        <w:ind w:right="2059"/>
      </w:pPr>
      <w:bookmarkStart w:id="10" w:name="_Toc14798"/>
      <w:r>
        <w:rPr>
          <w:rFonts w:ascii="Segoe UI Symbol" w:eastAsia="Segoe UI Symbol" w:hAnsi="Segoe UI Symbol" w:cs="Segoe UI Symbol"/>
          <w:i w:val="0"/>
        </w:rPr>
        <w:lastRenderedPageBreak/>
        <w:t>⮚</w:t>
      </w:r>
      <w:r>
        <w:rPr>
          <w:rFonts w:ascii="Arial" w:eastAsia="Arial" w:hAnsi="Arial" w:cs="Arial"/>
          <w:i w:val="0"/>
        </w:rPr>
        <w:t xml:space="preserve"> </w:t>
      </w:r>
      <w:r>
        <w:t xml:space="preserve">Apoyo a la Producción (servicios a terceros). </w:t>
      </w:r>
      <w:bookmarkEnd w:id="10"/>
    </w:p>
    <w:p w:rsidR="00687A50" w:rsidRDefault="002B319D">
      <w:pPr>
        <w:spacing w:line="362" w:lineRule="auto"/>
        <w:ind w:left="-5" w:right="2"/>
      </w:pPr>
      <w:r>
        <w:t xml:space="preserve">Muestras para empresas privadas. Distintas ramas de la industria: Minería metalífera, Minería no metalífera, Industria petrolera, etc. </w:t>
      </w:r>
    </w:p>
    <w:p w:rsidR="00687A50" w:rsidRDefault="002B319D">
      <w:pPr>
        <w:pStyle w:val="Ttulo3"/>
        <w:ind w:right="2059"/>
      </w:pPr>
      <w:bookmarkStart w:id="11" w:name="_Toc14799"/>
      <w:r>
        <w:rPr>
          <w:rFonts w:ascii="Segoe UI Symbol" w:eastAsia="Segoe UI Symbol" w:hAnsi="Segoe UI Symbol" w:cs="Segoe UI Symbol"/>
          <w:i w:val="0"/>
        </w:rPr>
        <w:t>⮚</w:t>
      </w:r>
      <w:r>
        <w:rPr>
          <w:rFonts w:ascii="Arial" w:eastAsia="Arial" w:hAnsi="Arial" w:cs="Arial"/>
          <w:i w:val="0"/>
        </w:rPr>
        <w:t xml:space="preserve"> </w:t>
      </w:r>
      <w:r>
        <w:t xml:space="preserve">Difusión de la disciplina. </w:t>
      </w:r>
      <w:bookmarkEnd w:id="11"/>
    </w:p>
    <w:p w:rsidR="00687A50" w:rsidRDefault="002B319D">
      <w:pPr>
        <w:spacing w:after="165" w:line="357" w:lineRule="auto"/>
        <w:ind w:left="-5" w:right="2"/>
      </w:pPr>
      <w:r>
        <w:t xml:space="preserve">Charla para estudiantes de las cátedras de Mineralogía del departamento de Geología de la FCEFN-UNSJ. </w:t>
      </w:r>
    </w:p>
    <w:p w:rsidR="00687A50" w:rsidRDefault="002B319D">
      <w:pPr>
        <w:spacing w:after="165" w:line="357" w:lineRule="auto"/>
        <w:ind w:left="-5" w:right="2"/>
      </w:pPr>
      <w:r>
        <w:t xml:space="preserve">Pasantías de capacitación teórico-prácticas a alumnos del último año de la carrera Técnico Minero de colegios secundarios de la provincia, con una duración de cuarenta horas. </w:t>
      </w:r>
    </w:p>
    <w:p w:rsidR="00687A50" w:rsidRDefault="002B319D">
      <w:pPr>
        <w:spacing w:after="164" w:line="358" w:lineRule="auto"/>
        <w:ind w:left="-5" w:right="2"/>
      </w:pPr>
      <w:r>
        <w:t xml:space="preserve"> </w:t>
      </w:r>
      <w:r>
        <w:t xml:space="preserve">Formación de Recursos Humanos por medio de capacitación teórico-práctica en técnicas básicas de </w:t>
      </w:r>
      <w:proofErr w:type="spellStart"/>
      <w:r>
        <w:t>petrotomía</w:t>
      </w:r>
      <w:proofErr w:type="spellEnd"/>
      <w:r>
        <w:t xml:space="preserve">.  </w:t>
      </w:r>
    </w:p>
    <w:p w:rsidR="00687A50" w:rsidRDefault="002B319D">
      <w:pPr>
        <w:pStyle w:val="Ttulo2"/>
        <w:ind w:left="-5"/>
      </w:pPr>
      <w:bookmarkStart w:id="12" w:name="_Toc14800"/>
      <w:r>
        <w:t xml:space="preserve">¿Qué servicios prestan? </w:t>
      </w:r>
      <w:bookmarkEnd w:id="12"/>
    </w:p>
    <w:p w:rsidR="00687A50" w:rsidRDefault="002B319D">
      <w:pPr>
        <w:spacing w:after="270"/>
        <w:ind w:left="-5" w:right="2"/>
      </w:pPr>
      <w:r>
        <w:t xml:space="preserve">Preparación de cortes de roca para su estudio mineralógico. </w:t>
      </w:r>
    </w:p>
    <w:p w:rsidR="00687A50" w:rsidRDefault="002B319D">
      <w:pPr>
        <w:spacing w:after="154" w:line="362" w:lineRule="auto"/>
        <w:ind w:left="-5" w:right="2"/>
      </w:pPr>
      <w:r>
        <w:rPr>
          <w:rFonts w:cs="Calibri"/>
          <w:i/>
          <w:color w:val="1E4D78"/>
        </w:rPr>
        <w:t>Cortes Petrográficos o secciones delgadas:</w:t>
      </w:r>
      <w:r>
        <w:t xml:space="preserve"> Láminas delgadas de 30 micras, con o sin porosidad resaltada. </w:t>
      </w:r>
    </w:p>
    <w:p w:rsidR="00687A50" w:rsidRDefault="002B319D">
      <w:pPr>
        <w:spacing w:after="162" w:line="360" w:lineRule="auto"/>
        <w:ind w:left="-5" w:right="2"/>
      </w:pPr>
      <w:r>
        <w:rPr>
          <w:rFonts w:cs="Calibri"/>
          <w:i/>
          <w:color w:val="1E4D78"/>
        </w:rPr>
        <w:t>Cortes calcográficos o pulidos de estudio: Se</w:t>
      </w:r>
      <w:r>
        <w:t xml:space="preserve"> trata de pastillas de rocas o briquetas, con una de sus caras mayores pulida a espejo. Es decir no solo la cara es un espejo, si no que cada cristal que la forma también lo es.   </w:t>
      </w:r>
    </w:p>
    <w:p w:rsidR="00687A50" w:rsidRDefault="002B319D">
      <w:pPr>
        <w:spacing w:after="165" w:line="357" w:lineRule="auto"/>
        <w:ind w:left="-5" w:right="2"/>
      </w:pPr>
      <w:r>
        <w:rPr>
          <w:rFonts w:cs="Calibri"/>
          <w:i/>
          <w:color w:val="1E4D78"/>
        </w:rPr>
        <w:t xml:space="preserve">Cementación Artificial de materiales </w:t>
      </w:r>
      <w:proofErr w:type="spellStart"/>
      <w:r>
        <w:rPr>
          <w:rFonts w:cs="Calibri"/>
          <w:i/>
          <w:color w:val="1E4D78"/>
        </w:rPr>
        <w:t>sueltos:</w:t>
      </w:r>
      <w:r>
        <w:t>Se</w:t>
      </w:r>
      <w:proofErr w:type="spellEnd"/>
      <w:r>
        <w:t xml:space="preserve"> trata de impregnación al vacío o confección de briquetas de Rocas, Sedimentos, Arenas, </w:t>
      </w:r>
      <w:proofErr w:type="spellStart"/>
      <w:r>
        <w:t>Cuting</w:t>
      </w:r>
      <w:proofErr w:type="spellEnd"/>
      <w:r>
        <w:t xml:space="preserve">, Suelos, Fósiles, etc. </w:t>
      </w:r>
    </w:p>
    <w:p w:rsidR="00687A50" w:rsidRDefault="002B319D">
      <w:pPr>
        <w:spacing w:after="154" w:line="362" w:lineRule="auto"/>
        <w:ind w:left="-5" w:right="2"/>
      </w:pPr>
      <w:r>
        <w:rPr>
          <w:rFonts w:cs="Calibri"/>
          <w:i/>
          <w:color w:val="1E4D78"/>
        </w:rPr>
        <w:t xml:space="preserve">Tinciones: </w:t>
      </w:r>
      <w:r>
        <w:t xml:space="preserve">Son reacciones químicas superficiales que se emplean para diferenciar minerales específicos. </w:t>
      </w:r>
    </w:p>
    <w:p w:rsidR="00687A50" w:rsidRDefault="002B319D">
      <w:pPr>
        <w:spacing w:after="163" w:line="360" w:lineRule="auto"/>
        <w:ind w:left="-5" w:right="2"/>
      </w:pPr>
      <w:r>
        <w:rPr>
          <w:rFonts w:cs="Calibri"/>
          <w:i/>
          <w:color w:val="1E4D78"/>
        </w:rPr>
        <w:t>Pulido de Rodajas:</w:t>
      </w:r>
      <w:r>
        <w:t xml:space="preserve"> Pulido de exhibición con o sin plastificado. Son secciones de mayores dimensiones con un menor detalle de pulido que el calcográfico, se utilizan para su estudio macroscópico. </w:t>
      </w:r>
    </w:p>
    <w:p w:rsidR="00687A50" w:rsidRDefault="002B319D">
      <w:pPr>
        <w:spacing w:after="163" w:line="360" w:lineRule="auto"/>
        <w:ind w:left="-5" w:right="2"/>
      </w:pPr>
      <w:r>
        <w:rPr>
          <w:rFonts w:cs="Calibri"/>
          <w:i/>
          <w:color w:val="1E4D78"/>
        </w:rPr>
        <w:t xml:space="preserve">Cortes delgados pulidos: </w:t>
      </w:r>
      <w:r>
        <w:t>Son secciones delgadas cuya cara exterior es un pulido calcográfico, se utiliza para su estudio con microscopio convertible (</w:t>
      </w:r>
      <w:proofErr w:type="spellStart"/>
      <w:r>
        <w:t>petrocalco</w:t>
      </w:r>
      <w:proofErr w:type="spellEnd"/>
      <w:r>
        <w:t xml:space="preserve">), microscopio electrónico de barrido o micro sondas cualitativas/cuantitativas.  </w:t>
      </w:r>
    </w:p>
    <w:p w:rsidR="00687A50" w:rsidRDefault="002B319D">
      <w:pPr>
        <w:spacing w:after="165" w:line="357" w:lineRule="auto"/>
        <w:ind w:left="-5" w:right="2"/>
      </w:pPr>
      <w:r>
        <w:rPr>
          <w:rFonts w:cs="Calibri"/>
          <w:i/>
          <w:color w:val="1E4D78"/>
        </w:rPr>
        <w:t>Difusión, Capacitación y Formación de RRHH</w:t>
      </w:r>
      <w:r>
        <w:rPr>
          <w:rFonts w:cs="Calibri"/>
          <w:i/>
          <w:color w:val="2E75B5"/>
        </w:rPr>
        <w:t>:</w:t>
      </w:r>
      <w:r>
        <w:t xml:space="preserve"> Por medio de charlas, pasantías cursos de capacitación. </w:t>
      </w:r>
    </w:p>
    <w:p w:rsidR="00687A50" w:rsidRDefault="002B319D">
      <w:pPr>
        <w:pStyle w:val="Ttulo2"/>
        <w:spacing w:after="144"/>
        <w:ind w:left="-5"/>
      </w:pPr>
      <w:bookmarkStart w:id="13" w:name="_Toc14801"/>
      <w:r>
        <w:lastRenderedPageBreak/>
        <w:t xml:space="preserve">¿Cómo se puede acceder a los servicios del laboratorio? </w:t>
      </w:r>
      <w:bookmarkEnd w:id="13"/>
    </w:p>
    <w:p w:rsidR="00687A50" w:rsidRDefault="002B319D">
      <w:pPr>
        <w:numPr>
          <w:ilvl w:val="0"/>
          <w:numId w:val="1"/>
        </w:numPr>
        <w:spacing w:after="0" w:line="362" w:lineRule="auto"/>
        <w:ind w:right="2" w:hanging="361"/>
      </w:pPr>
      <w:r>
        <w:t xml:space="preserve">Se accede al servicio mediante una solicitud de trabajo en la cual se solicita la autorización del director/a del INGEO para la confección de cortes). Cada formulario tiene un máximo de </w:t>
      </w:r>
    </w:p>
    <w:p w:rsidR="00687A50" w:rsidRDefault="002B319D">
      <w:pPr>
        <w:spacing w:after="156" w:line="361" w:lineRule="auto"/>
        <w:ind w:right="9"/>
        <w:jc w:val="right"/>
      </w:pPr>
      <w:r>
        <w:t xml:space="preserve">10 muestras por orden, los que deben contener datos como Identificación de las muestras, destino del estudio y firma del solicitante y del responsable de cancelar los aranceles por el servicio. Una vez que la directora autoriza el servicio se lleva al laboratorio donde se verifican los datos y la autorización de la orden de trabajo. Se confecciona la ficha de ingreso del trabajo al laboratorio con diversos datos de interés (Adjunto copia de solicitud de trabajo en anexos).  </w:t>
      </w:r>
    </w:p>
    <w:p w:rsidR="00687A50" w:rsidRDefault="002B319D">
      <w:pPr>
        <w:spacing w:after="276"/>
        <w:ind w:left="-5" w:right="2"/>
      </w:pPr>
      <w:r>
        <w:t xml:space="preserve">Luego se verifica el pago de aranceles (Adjunto copias de aranceles vigentes en anexos) </w:t>
      </w:r>
    </w:p>
    <w:p w:rsidR="00687A50" w:rsidRDefault="002B319D">
      <w:pPr>
        <w:spacing w:after="143"/>
        <w:ind w:left="371"/>
        <w:jc w:val="left"/>
      </w:pPr>
      <w:r>
        <w:rPr>
          <w:rFonts w:cs="Calibri"/>
          <w:b/>
        </w:rPr>
        <w:t xml:space="preserve">Necesario para poder realizar la entrega del trabajo final solicitado </w:t>
      </w:r>
    </w:p>
    <w:p w:rsidR="00687A50" w:rsidRDefault="002B319D">
      <w:pPr>
        <w:numPr>
          <w:ilvl w:val="0"/>
          <w:numId w:val="1"/>
        </w:numPr>
        <w:spacing w:after="275"/>
        <w:ind w:right="2" w:hanging="361"/>
      </w:pPr>
      <w:r>
        <w:t xml:space="preserve">Finalización del servicio, entrega:  </w:t>
      </w:r>
    </w:p>
    <w:p w:rsidR="00687A50" w:rsidRDefault="002B319D">
      <w:pPr>
        <w:spacing w:after="270"/>
        <w:ind w:left="-5" w:right="2"/>
      </w:pPr>
      <w:r>
        <w:t xml:space="preserve">Se confirma el pago del arancel del servicio. (Adjunto copias de aranceles vigentes en anexos) </w:t>
      </w:r>
    </w:p>
    <w:p w:rsidR="00687A50" w:rsidRDefault="002B319D">
      <w:pPr>
        <w:spacing w:after="311"/>
        <w:ind w:left="-5" w:right="2"/>
      </w:pPr>
      <w:r>
        <w:t xml:space="preserve">Previa firma de la ficha de ingreso de entrega al usuario la orden completa que consta de: </w:t>
      </w:r>
    </w:p>
    <w:p w:rsidR="00687A50" w:rsidRDefault="002B319D">
      <w:pPr>
        <w:numPr>
          <w:ilvl w:val="1"/>
          <w:numId w:val="2"/>
        </w:numPr>
        <w:spacing w:after="0" w:line="400" w:lineRule="auto"/>
        <w:ind w:right="3267" w:hanging="360"/>
      </w:pPr>
      <w:r>
        <w:t xml:space="preserve">Macros. </w:t>
      </w:r>
      <w:r>
        <w:rPr>
          <w:rFonts w:ascii="Courier New" w:eastAsia="Courier New" w:hAnsi="Courier New" w:cs="Courier New"/>
          <w:shd w:val="clear" w:color="auto" w:fill="FFFF00"/>
        </w:rPr>
        <w:t>o</w:t>
      </w:r>
      <w:r>
        <w:rPr>
          <w:rFonts w:ascii="Arial" w:eastAsia="Arial" w:hAnsi="Arial" w:cs="Arial"/>
          <w:shd w:val="clear" w:color="auto" w:fill="FFFF00"/>
        </w:rPr>
        <w:t xml:space="preserve"> </w:t>
      </w:r>
      <w:r>
        <w:t xml:space="preserve">Pastillas. </w:t>
      </w:r>
    </w:p>
    <w:p w:rsidR="00687A50" w:rsidRDefault="002B319D">
      <w:pPr>
        <w:numPr>
          <w:ilvl w:val="1"/>
          <w:numId w:val="2"/>
        </w:numPr>
        <w:spacing w:after="282"/>
        <w:ind w:right="3267" w:hanging="360"/>
      </w:pPr>
      <w:r>
        <w:t xml:space="preserve">Cortes. </w:t>
      </w:r>
    </w:p>
    <w:p w:rsidR="00687A50" w:rsidRDefault="002B319D">
      <w:pPr>
        <w:pStyle w:val="Ttulo2"/>
        <w:ind w:left="-5"/>
      </w:pPr>
      <w:bookmarkStart w:id="14" w:name="_Toc14802"/>
      <w:r>
        <w:t xml:space="preserve">¿Con que equipos trabajan? </w:t>
      </w:r>
      <w:bookmarkEnd w:id="14"/>
    </w:p>
    <w:p w:rsidR="00687A50" w:rsidRDefault="002B319D">
      <w:pPr>
        <w:spacing w:after="275"/>
        <w:ind w:left="0" w:firstLine="0"/>
        <w:jc w:val="left"/>
      </w:pPr>
      <w:r>
        <w:rPr>
          <w:u w:val="single" w:color="000000"/>
        </w:rPr>
        <w:t xml:space="preserve">El laboratorio de </w:t>
      </w:r>
      <w:proofErr w:type="spellStart"/>
      <w:r>
        <w:rPr>
          <w:u w:val="single" w:color="000000"/>
        </w:rPr>
        <w:t>Petrotomía</w:t>
      </w:r>
      <w:proofErr w:type="spellEnd"/>
      <w:r>
        <w:rPr>
          <w:u w:val="single" w:color="000000"/>
        </w:rPr>
        <w:t xml:space="preserve"> está equipado con:</w:t>
      </w:r>
      <w:r>
        <w:t xml:space="preserve"> </w:t>
      </w:r>
    </w:p>
    <w:p w:rsidR="00687A50" w:rsidRDefault="002B319D">
      <w:pPr>
        <w:pStyle w:val="Ttulo3"/>
        <w:ind w:left="-5" w:right="2059"/>
      </w:pPr>
      <w:bookmarkStart w:id="15" w:name="_Toc14803"/>
      <w:r>
        <w:t xml:space="preserve">Cortadora circular de rocas: </w:t>
      </w:r>
      <w:bookmarkEnd w:id="15"/>
    </w:p>
    <w:p w:rsidR="00687A50" w:rsidRDefault="002B319D">
      <w:pPr>
        <w:spacing w:line="361" w:lineRule="auto"/>
        <w:ind w:left="-5" w:right="2"/>
      </w:pPr>
      <w:r>
        <w:t xml:space="preserve">En realidad, hablamos de una cortadora de cerámicos con mesada desplazable, la que se adaptó para cumplir con la función. Cuenta con un disco diamantado de corte de 300mm de diámetro de banda continúa refrigerado por agua que gira a 2800 rpm(revoluciones por minuto) y permite cortes de hasta 12cm de altura. También se le instalo a la mesada una mordaza regulable que sirve de guía para realizar el corte secundario de entre 1y2mm de espesor. (Figura N 2) </w:t>
      </w:r>
    </w:p>
    <w:p w:rsidR="00687A50" w:rsidRDefault="002B319D">
      <w:pPr>
        <w:spacing w:after="45"/>
        <w:ind w:left="43" w:firstLine="0"/>
        <w:jc w:val="center"/>
      </w:pPr>
      <w:r>
        <w:rPr>
          <w:noProof/>
        </w:rPr>
        <w:drawing>
          <wp:inline distT="0" distB="0" distL="0" distR="0">
            <wp:extent cx="3190113" cy="1801496"/>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8"/>
                    <a:stretch>
                      <a:fillRect/>
                    </a:stretch>
                  </pic:blipFill>
                  <pic:spPr>
                    <a:xfrm>
                      <a:off x="0" y="0"/>
                      <a:ext cx="3190113" cy="1801496"/>
                    </a:xfrm>
                    <a:prstGeom prst="rect">
                      <a:avLst/>
                    </a:prstGeom>
                  </pic:spPr>
                </pic:pic>
              </a:graphicData>
            </a:graphic>
          </wp:inline>
        </w:drawing>
      </w:r>
      <w:r>
        <w:rPr>
          <w:rFonts w:cs="Calibri"/>
          <w:i/>
          <w:color w:val="1E4D78"/>
        </w:rPr>
        <w:t xml:space="preserve"> </w:t>
      </w:r>
    </w:p>
    <w:p w:rsidR="00687A50" w:rsidRDefault="002B319D">
      <w:pPr>
        <w:spacing w:after="279" w:line="265" w:lineRule="auto"/>
        <w:ind w:right="10"/>
        <w:jc w:val="center"/>
      </w:pPr>
      <w:r>
        <w:rPr>
          <w:rFonts w:cs="Calibri"/>
          <w:b/>
          <w:sz w:val="20"/>
        </w:rPr>
        <w:t xml:space="preserve">Figura N2: </w:t>
      </w:r>
      <w:r>
        <w:rPr>
          <w:sz w:val="20"/>
        </w:rPr>
        <w:t>Cortadora circular diamantada</w:t>
      </w:r>
      <w:r>
        <w:rPr>
          <w:rFonts w:cs="Calibri"/>
          <w:i/>
          <w:sz w:val="20"/>
        </w:rPr>
        <w:t xml:space="preserve"> </w:t>
      </w:r>
    </w:p>
    <w:p w:rsidR="00687A50" w:rsidRDefault="002B319D">
      <w:pPr>
        <w:pStyle w:val="Ttulo3"/>
        <w:spacing w:after="0"/>
        <w:ind w:left="-5" w:right="2059"/>
      </w:pPr>
      <w:bookmarkStart w:id="16" w:name="_Toc14804"/>
      <w:r>
        <w:lastRenderedPageBreak/>
        <w:t xml:space="preserve">Campana de extracción de polvo: </w:t>
      </w:r>
      <w:bookmarkEnd w:id="16"/>
    </w:p>
    <w:p w:rsidR="00687A50" w:rsidRDefault="002B319D">
      <w:pPr>
        <w:spacing w:after="162" w:line="361" w:lineRule="auto"/>
        <w:ind w:left="-5" w:right="2"/>
      </w:pPr>
      <w:r>
        <w:t>La campana de extracción de polvo está ubicada sobre la cortadora de rocas en la zona de cortes y desbaste del laboratorio. La misma sirve para absorber el polvo resultante de las operaciones de corte de rocas y lo expulsa al exterior del laboratorio por medio de un extractor eléctrico instalado en una de sus paredes.</w:t>
      </w:r>
      <w:r>
        <w:rPr>
          <w:rFonts w:cs="Calibri"/>
          <w:b/>
        </w:rPr>
        <w:t xml:space="preserve">  </w:t>
      </w:r>
    </w:p>
    <w:p w:rsidR="00687A50" w:rsidRDefault="002B319D">
      <w:pPr>
        <w:pStyle w:val="Ttulo3"/>
        <w:ind w:left="-5" w:right="2059"/>
      </w:pPr>
      <w:bookmarkStart w:id="17" w:name="_Toc14805"/>
      <w:r>
        <w:t xml:space="preserve">Desbastadoras: </w:t>
      </w:r>
      <w:bookmarkEnd w:id="17"/>
    </w:p>
    <w:p w:rsidR="00687A50" w:rsidRDefault="002B319D">
      <w:pPr>
        <w:spacing w:line="360" w:lineRule="auto"/>
        <w:ind w:left="-5" w:right="2"/>
      </w:pPr>
      <w:r>
        <w:t xml:space="preserve">Estas máquinas diseñadas por el personal del laboratorio, incluidas en la mesada de la zona de desbaste, son dos </w:t>
      </w:r>
      <w:proofErr w:type="spellStart"/>
      <w:r>
        <w:t>bachas</w:t>
      </w:r>
      <w:proofErr w:type="spellEnd"/>
      <w:r>
        <w:t xml:space="preserve"> con sus correspondientes, que giran a 250 rpm, en cuyo extremo se </w:t>
      </w:r>
      <w:r>
        <w:rPr>
          <w:rFonts w:cs="Calibri"/>
        </w:rPr>
        <w:t>instalan discos de fundición de acero de 8” de diámetro. Sobre estos s</w:t>
      </w:r>
      <w:r>
        <w:t xml:space="preserve">e rectifican las caras de las secciones de rocas mediante el aporte de abrasivos y agua. Los residuos son conducidos al decantador flotador por el sistema de desagüe del laboratorio. (Figura N 3) </w:t>
      </w:r>
    </w:p>
    <w:p w:rsidR="00687A50" w:rsidRDefault="002B319D">
      <w:pPr>
        <w:spacing w:after="196"/>
        <w:ind w:left="0" w:right="576" w:firstLine="0"/>
        <w:jc w:val="right"/>
      </w:pPr>
      <w:r>
        <w:rPr>
          <w:noProof/>
        </w:rPr>
        <w:drawing>
          <wp:inline distT="0" distB="0" distL="0" distR="0">
            <wp:extent cx="4615053" cy="1905635"/>
            <wp:effectExtent l="0" t="0" r="0" b="0"/>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9"/>
                    <a:stretch>
                      <a:fillRect/>
                    </a:stretch>
                  </pic:blipFill>
                  <pic:spPr>
                    <a:xfrm>
                      <a:off x="0" y="0"/>
                      <a:ext cx="4615053" cy="1905635"/>
                    </a:xfrm>
                    <a:prstGeom prst="rect">
                      <a:avLst/>
                    </a:prstGeom>
                  </pic:spPr>
                </pic:pic>
              </a:graphicData>
            </a:graphic>
          </wp:inline>
        </w:drawing>
      </w:r>
      <w:r>
        <w:t xml:space="preserve"> </w:t>
      </w:r>
    </w:p>
    <w:p w:rsidR="00687A50" w:rsidRDefault="002B319D">
      <w:pPr>
        <w:spacing w:after="176" w:line="265" w:lineRule="auto"/>
        <w:ind w:right="6"/>
        <w:jc w:val="center"/>
      </w:pPr>
      <w:r>
        <w:rPr>
          <w:rFonts w:cs="Calibri"/>
          <w:b/>
          <w:sz w:val="20"/>
        </w:rPr>
        <w:t>Figura N3</w:t>
      </w:r>
      <w:r>
        <w:rPr>
          <w:sz w:val="20"/>
        </w:rPr>
        <w:t>: Desbastadora con disco de acero</w:t>
      </w:r>
      <w:r>
        <w:rPr>
          <w:sz w:val="18"/>
        </w:rPr>
        <w:t xml:space="preserve"> </w:t>
      </w:r>
    </w:p>
    <w:p w:rsidR="00687A50" w:rsidRDefault="002B319D">
      <w:pPr>
        <w:pStyle w:val="Ttulo3"/>
        <w:ind w:left="-5" w:right="2059"/>
      </w:pPr>
      <w:bookmarkStart w:id="18" w:name="_Toc14806"/>
      <w:r>
        <w:t xml:space="preserve">Esmeril: </w:t>
      </w:r>
      <w:bookmarkEnd w:id="18"/>
    </w:p>
    <w:p w:rsidR="00687A50" w:rsidRDefault="002B319D">
      <w:pPr>
        <w:spacing w:line="362" w:lineRule="auto"/>
        <w:ind w:left="-5" w:right="2"/>
      </w:pPr>
      <w:r>
        <w:t xml:space="preserve">El esmeril es una herramienta estándar montado en un pie metálico y con un disco de paño en eje. Este se utiliza para quitar rallas, dar lustre y encerar pulidos de exhibición.  (Figura N 4) </w:t>
      </w:r>
    </w:p>
    <w:p w:rsidR="00687A50" w:rsidRDefault="002B319D">
      <w:pPr>
        <w:spacing w:after="85"/>
        <w:ind w:left="42" w:firstLine="0"/>
        <w:jc w:val="center"/>
      </w:pPr>
      <w:r>
        <w:rPr>
          <w:noProof/>
        </w:rPr>
        <w:drawing>
          <wp:inline distT="0" distB="0" distL="0" distR="0">
            <wp:extent cx="2830195" cy="1400175"/>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10"/>
                    <a:stretch>
                      <a:fillRect/>
                    </a:stretch>
                  </pic:blipFill>
                  <pic:spPr>
                    <a:xfrm>
                      <a:off x="0" y="0"/>
                      <a:ext cx="2830195" cy="1400175"/>
                    </a:xfrm>
                    <a:prstGeom prst="rect">
                      <a:avLst/>
                    </a:prstGeom>
                  </pic:spPr>
                </pic:pic>
              </a:graphicData>
            </a:graphic>
          </wp:inline>
        </w:drawing>
      </w:r>
      <w:r>
        <w:rPr>
          <w:rFonts w:cs="Calibri"/>
          <w:b/>
          <w:i/>
        </w:rPr>
        <w:t xml:space="preserve"> </w:t>
      </w:r>
    </w:p>
    <w:p w:rsidR="00687A50" w:rsidRDefault="002B319D">
      <w:pPr>
        <w:spacing w:after="176"/>
        <w:ind w:left="0" w:right="6" w:firstLine="0"/>
        <w:jc w:val="center"/>
      </w:pPr>
      <w:r>
        <w:rPr>
          <w:rFonts w:cs="Calibri"/>
          <w:b/>
          <w:sz w:val="20"/>
        </w:rPr>
        <w:t xml:space="preserve">Figura N4: </w:t>
      </w:r>
    </w:p>
    <w:p w:rsidR="00687A50" w:rsidRDefault="002B319D">
      <w:pPr>
        <w:pStyle w:val="Ttulo3"/>
        <w:ind w:left="-5" w:right="2059"/>
      </w:pPr>
      <w:bookmarkStart w:id="19" w:name="_Toc14807"/>
      <w:r>
        <w:t xml:space="preserve">Pulidoras: </w:t>
      </w:r>
      <w:bookmarkEnd w:id="19"/>
    </w:p>
    <w:p w:rsidR="00687A50" w:rsidRDefault="002B319D">
      <w:pPr>
        <w:spacing w:after="181" w:line="362" w:lineRule="auto"/>
        <w:ind w:left="-5" w:right="2"/>
      </w:pPr>
      <w:r>
        <w:t xml:space="preserve">Las pulidoras son los únicos equipos específicos de la actividad con los que cuenta el laboratorio. Mecánicamente funcionan de forma similar a las desbastadoras, con la diferencia que los discos </w:t>
      </w:r>
      <w:r>
        <w:lastRenderedPageBreak/>
        <w:t xml:space="preserve">son de vidrio, en ellos se pegan paños especiales que permiten trabajar con abrasivos mucho más finos. </w:t>
      </w:r>
      <w:r>
        <w:rPr>
          <w:rFonts w:cs="Calibri"/>
          <w:i/>
        </w:rPr>
        <w:t xml:space="preserve"> </w:t>
      </w:r>
    </w:p>
    <w:p w:rsidR="00687A50" w:rsidRDefault="002B319D">
      <w:pPr>
        <w:pStyle w:val="Ttulo3"/>
        <w:spacing w:after="0"/>
        <w:ind w:left="0" w:firstLine="0"/>
      </w:pPr>
      <w:bookmarkStart w:id="20" w:name="_Toc14808"/>
      <w:r>
        <w:rPr>
          <w:i w:val="0"/>
          <w:sz w:val="24"/>
        </w:rPr>
        <w:t>Estufa de secado:</w:t>
      </w:r>
      <w:r>
        <w:t xml:space="preserve"> </w:t>
      </w:r>
      <w:bookmarkEnd w:id="20"/>
    </w:p>
    <w:p w:rsidR="00687A50" w:rsidRDefault="002B319D">
      <w:pPr>
        <w:spacing w:line="360" w:lineRule="auto"/>
        <w:ind w:left="-5" w:right="2"/>
      </w:pPr>
      <w:r>
        <w:t xml:space="preserve">Este equipo se utiliza para secar las muestras antes de ser pegadas y fraguar adecuadamente los materiales impregnados o las briquetas; conteniendo los cortes en un ambiente, libre de contaminantes y humedad, a una temperatura constante de 70° centígrado. (Figura N 5) </w:t>
      </w:r>
    </w:p>
    <w:p w:rsidR="00687A50" w:rsidRDefault="002B319D">
      <w:pPr>
        <w:spacing w:after="195"/>
        <w:ind w:left="42" w:firstLine="0"/>
        <w:jc w:val="center"/>
      </w:pPr>
      <w:r>
        <w:rPr>
          <w:noProof/>
        </w:rPr>
        <w:drawing>
          <wp:inline distT="0" distB="0" distL="0" distR="0">
            <wp:extent cx="2028825" cy="2190750"/>
            <wp:effectExtent l="0" t="0" r="0" b="0"/>
            <wp:docPr id="1888" name="Picture 1888"/>
            <wp:cNvGraphicFramePr/>
            <a:graphic xmlns:a="http://schemas.openxmlformats.org/drawingml/2006/main">
              <a:graphicData uri="http://schemas.openxmlformats.org/drawingml/2006/picture">
                <pic:pic xmlns:pic="http://schemas.openxmlformats.org/drawingml/2006/picture">
                  <pic:nvPicPr>
                    <pic:cNvPr id="1888" name="Picture 1888"/>
                    <pic:cNvPicPr/>
                  </pic:nvPicPr>
                  <pic:blipFill>
                    <a:blip r:embed="rId11"/>
                    <a:stretch>
                      <a:fillRect/>
                    </a:stretch>
                  </pic:blipFill>
                  <pic:spPr>
                    <a:xfrm>
                      <a:off x="0" y="0"/>
                      <a:ext cx="2028825" cy="2190750"/>
                    </a:xfrm>
                    <a:prstGeom prst="rect">
                      <a:avLst/>
                    </a:prstGeom>
                  </pic:spPr>
                </pic:pic>
              </a:graphicData>
            </a:graphic>
          </wp:inline>
        </w:drawing>
      </w:r>
      <w:r>
        <w:rPr>
          <w:rFonts w:cs="Calibri"/>
          <w:i/>
        </w:rPr>
        <w:t xml:space="preserve"> </w:t>
      </w:r>
    </w:p>
    <w:p w:rsidR="00687A50" w:rsidRDefault="002B319D">
      <w:pPr>
        <w:spacing w:after="279" w:line="265" w:lineRule="auto"/>
        <w:ind w:right="10"/>
        <w:jc w:val="center"/>
      </w:pPr>
      <w:r>
        <w:rPr>
          <w:rFonts w:cs="Calibri"/>
          <w:b/>
          <w:sz w:val="20"/>
        </w:rPr>
        <w:t xml:space="preserve">Figura N 5: </w:t>
      </w:r>
      <w:r>
        <w:rPr>
          <w:sz w:val="20"/>
        </w:rPr>
        <w:t>Estufa de secado de muestras</w:t>
      </w:r>
      <w:r>
        <w:rPr>
          <w:rFonts w:cs="Calibri"/>
          <w:b/>
          <w:sz w:val="20"/>
        </w:rPr>
        <w:t xml:space="preserve"> </w:t>
      </w:r>
    </w:p>
    <w:p w:rsidR="00687A50" w:rsidRDefault="002B319D">
      <w:pPr>
        <w:pStyle w:val="Ttulo3"/>
        <w:ind w:left="-5" w:right="2059"/>
      </w:pPr>
      <w:bookmarkStart w:id="21" w:name="_Toc14809"/>
      <w:r>
        <w:t xml:space="preserve">Lupa binocular: </w:t>
      </w:r>
      <w:bookmarkEnd w:id="21"/>
    </w:p>
    <w:p w:rsidR="00687A50" w:rsidRDefault="002B319D">
      <w:pPr>
        <w:spacing w:line="361" w:lineRule="auto"/>
        <w:ind w:left="-5" w:right="2"/>
      </w:pPr>
      <w:r>
        <w:t xml:space="preserve">Mediante este elemento podemos observar las superficies de los cortes que se están puliendo, controlar el proceso y su punto de terminación a través de la luz reflejada. También nos permite seleccionar zonas de interés en las muestras de mano, para decidir de qué lugar de estas se efectuarán los cortes. (Figura N 6) </w:t>
      </w:r>
    </w:p>
    <w:p w:rsidR="00687A50" w:rsidRDefault="002B319D">
      <w:pPr>
        <w:spacing w:after="80"/>
        <w:ind w:left="41" w:firstLine="0"/>
        <w:jc w:val="center"/>
      </w:pPr>
      <w:r>
        <w:rPr>
          <w:noProof/>
        </w:rPr>
        <w:drawing>
          <wp:inline distT="0" distB="0" distL="0" distR="0">
            <wp:extent cx="1796415" cy="1897888"/>
            <wp:effectExtent l="0" t="0" r="0" b="0"/>
            <wp:docPr id="1890" name="Picture 1890"/>
            <wp:cNvGraphicFramePr/>
            <a:graphic xmlns:a="http://schemas.openxmlformats.org/drawingml/2006/main">
              <a:graphicData uri="http://schemas.openxmlformats.org/drawingml/2006/picture">
                <pic:pic xmlns:pic="http://schemas.openxmlformats.org/drawingml/2006/picture">
                  <pic:nvPicPr>
                    <pic:cNvPr id="1890" name="Picture 1890"/>
                    <pic:cNvPicPr/>
                  </pic:nvPicPr>
                  <pic:blipFill>
                    <a:blip r:embed="rId12"/>
                    <a:stretch>
                      <a:fillRect/>
                    </a:stretch>
                  </pic:blipFill>
                  <pic:spPr>
                    <a:xfrm>
                      <a:off x="0" y="0"/>
                      <a:ext cx="1796415" cy="1897888"/>
                    </a:xfrm>
                    <a:prstGeom prst="rect">
                      <a:avLst/>
                    </a:prstGeom>
                  </pic:spPr>
                </pic:pic>
              </a:graphicData>
            </a:graphic>
          </wp:inline>
        </w:drawing>
      </w:r>
      <w:r>
        <w:rPr>
          <w:rFonts w:cs="Calibri"/>
          <w:i/>
        </w:rPr>
        <w:t xml:space="preserve"> </w:t>
      </w:r>
    </w:p>
    <w:p w:rsidR="00687A50" w:rsidRDefault="002B319D">
      <w:pPr>
        <w:spacing w:after="0" w:line="398" w:lineRule="auto"/>
        <w:ind w:left="-15" w:right="2059" w:firstLine="3182"/>
        <w:jc w:val="left"/>
      </w:pPr>
      <w:r>
        <w:rPr>
          <w:rFonts w:cs="Calibri"/>
          <w:b/>
          <w:sz w:val="20"/>
        </w:rPr>
        <w:t xml:space="preserve">Figura N 6: </w:t>
      </w:r>
      <w:r>
        <w:rPr>
          <w:sz w:val="20"/>
        </w:rPr>
        <w:t xml:space="preserve">Lupa Binocular </w:t>
      </w:r>
    </w:p>
    <w:p w:rsidR="00687A50" w:rsidRDefault="002B319D">
      <w:pPr>
        <w:pStyle w:val="Ttulo3"/>
        <w:spacing w:after="0" w:line="398" w:lineRule="auto"/>
        <w:ind w:left="-15" w:right="2059" w:firstLine="3182"/>
      </w:pPr>
      <w:bookmarkStart w:id="22" w:name="_Toc14810"/>
      <w:r>
        <w:t xml:space="preserve">Microscopio de polarización: </w:t>
      </w:r>
      <w:bookmarkEnd w:id="22"/>
    </w:p>
    <w:p w:rsidR="00687A50" w:rsidRDefault="002B319D">
      <w:pPr>
        <w:spacing w:after="116" w:line="357" w:lineRule="auto"/>
        <w:jc w:val="center"/>
      </w:pPr>
      <w:r>
        <w:t xml:space="preserve">El microscopio de polarización es el elemento óptico de control fundamental del laboratorio se lo utiliza para controlar el punto de terminación de los cortes delgados dado que al espesor de </w:t>
      </w:r>
      <w:r>
        <w:lastRenderedPageBreak/>
        <w:t xml:space="preserve">30 micrones todos los minerales transparentes rebelan sus colores de interferencia al ser atravesados por la luz polarizada, este es el grosor apropiado para su estudio, y es con este elemento la forma más precisa de determinarlo. El laboratorio adquirió uno nuevo en el año 2019. Microscopio Monocular Petrográfico </w:t>
      </w:r>
      <w:proofErr w:type="spellStart"/>
      <w:r>
        <w:t>Motic</w:t>
      </w:r>
      <w:proofErr w:type="spellEnd"/>
      <w:r>
        <w:t xml:space="preserve"> PM2805</w:t>
      </w:r>
      <w:r>
        <w:rPr>
          <w:rFonts w:cs="Calibri"/>
          <w:b/>
        </w:rPr>
        <w:t xml:space="preserve"> </w:t>
      </w:r>
      <w:r>
        <w:t xml:space="preserve">(Figura N 7)   </w:t>
      </w:r>
    </w:p>
    <w:p w:rsidR="00687A50" w:rsidRDefault="002B319D">
      <w:pPr>
        <w:spacing w:after="195"/>
        <w:ind w:left="32" w:firstLine="0"/>
        <w:jc w:val="center"/>
      </w:pPr>
      <w:r>
        <w:rPr>
          <w:noProof/>
        </w:rPr>
        <w:drawing>
          <wp:inline distT="0" distB="0" distL="0" distR="0">
            <wp:extent cx="2401189" cy="2067814"/>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13"/>
                    <a:stretch>
                      <a:fillRect/>
                    </a:stretch>
                  </pic:blipFill>
                  <pic:spPr>
                    <a:xfrm>
                      <a:off x="0" y="0"/>
                      <a:ext cx="2401189" cy="2067814"/>
                    </a:xfrm>
                    <a:prstGeom prst="rect">
                      <a:avLst/>
                    </a:prstGeom>
                  </pic:spPr>
                </pic:pic>
              </a:graphicData>
            </a:graphic>
          </wp:inline>
        </w:drawing>
      </w:r>
      <w:r>
        <w:t xml:space="preserve"> </w:t>
      </w:r>
    </w:p>
    <w:p w:rsidR="00687A50" w:rsidRDefault="002B319D">
      <w:pPr>
        <w:spacing w:after="279" w:line="265" w:lineRule="auto"/>
        <w:ind w:right="6"/>
        <w:jc w:val="center"/>
      </w:pPr>
      <w:r>
        <w:rPr>
          <w:rFonts w:cs="Calibri"/>
          <w:b/>
          <w:sz w:val="20"/>
        </w:rPr>
        <w:t>Figura N 7</w:t>
      </w:r>
      <w:r>
        <w:rPr>
          <w:sz w:val="20"/>
        </w:rPr>
        <w:t>: Microscopia</w:t>
      </w:r>
      <w:r>
        <w:rPr>
          <w:sz w:val="18"/>
        </w:rPr>
        <w:t xml:space="preserve"> </w:t>
      </w:r>
    </w:p>
    <w:p w:rsidR="00687A50" w:rsidRDefault="002B319D">
      <w:pPr>
        <w:spacing w:after="270"/>
        <w:jc w:val="left"/>
      </w:pPr>
      <w:r>
        <w:rPr>
          <w:color w:val="1E4D78"/>
        </w:rPr>
        <w:t>Vitrina con extractor</w:t>
      </w:r>
      <w:r>
        <w:t>:</w:t>
      </w:r>
      <w:r>
        <w:rPr>
          <w:color w:val="1E4D78"/>
        </w:rPr>
        <w:t xml:space="preserve"> </w:t>
      </w:r>
    </w:p>
    <w:p w:rsidR="00687A50" w:rsidRDefault="002B319D">
      <w:pPr>
        <w:spacing w:line="362" w:lineRule="auto"/>
        <w:ind w:left="-5" w:right="2"/>
      </w:pPr>
      <w:r>
        <w:t>La vitrina con extractor es el lugar apropiado de laboratorio para realizar manipulación de químicos, como los necesarios para las tinciones, el pegado y tapado de cortes. (Figura N 8)</w:t>
      </w:r>
      <w:r>
        <w:rPr>
          <w:color w:val="1E4D78"/>
        </w:rPr>
        <w:t xml:space="preserve"> </w:t>
      </w:r>
    </w:p>
    <w:p w:rsidR="00687A50" w:rsidRDefault="002B319D">
      <w:pPr>
        <w:spacing w:after="195"/>
        <w:ind w:left="41" w:firstLine="0"/>
        <w:jc w:val="center"/>
      </w:pPr>
      <w:r>
        <w:rPr>
          <w:noProof/>
        </w:rPr>
        <w:drawing>
          <wp:inline distT="0" distB="0" distL="0" distR="0">
            <wp:extent cx="2037080" cy="2171700"/>
            <wp:effectExtent l="0" t="0" r="0" b="0"/>
            <wp:docPr id="1950" name="Picture 1950"/>
            <wp:cNvGraphicFramePr/>
            <a:graphic xmlns:a="http://schemas.openxmlformats.org/drawingml/2006/main">
              <a:graphicData uri="http://schemas.openxmlformats.org/drawingml/2006/picture">
                <pic:pic xmlns:pic="http://schemas.openxmlformats.org/drawingml/2006/picture">
                  <pic:nvPicPr>
                    <pic:cNvPr id="1950" name="Picture 1950"/>
                    <pic:cNvPicPr/>
                  </pic:nvPicPr>
                  <pic:blipFill>
                    <a:blip r:embed="rId14"/>
                    <a:stretch>
                      <a:fillRect/>
                    </a:stretch>
                  </pic:blipFill>
                  <pic:spPr>
                    <a:xfrm>
                      <a:off x="0" y="0"/>
                      <a:ext cx="2037080" cy="2171700"/>
                    </a:xfrm>
                    <a:prstGeom prst="rect">
                      <a:avLst/>
                    </a:prstGeom>
                  </pic:spPr>
                </pic:pic>
              </a:graphicData>
            </a:graphic>
          </wp:inline>
        </w:drawing>
      </w:r>
      <w:r>
        <w:t xml:space="preserve"> </w:t>
      </w:r>
    </w:p>
    <w:p w:rsidR="00687A50" w:rsidRDefault="002B319D">
      <w:pPr>
        <w:spacing w:after="279" w:line="265" w:lineRule="auto"/>
        <w:ind w:right="13"/>
        <w:jc w:val="center"/>
      </w:pPr>
      <w:r>
        <w:rPr>
          <w:rFonts w:cs="Calibri"/>
          <w:b/>
          <w:sz w:val="20"/>
        </w:rPr>
        <w:t>Figura N 8</w:t>
      </w:r>
      <w:r>
        <w:rPr>
          <w:sz w:val="20"/>
        </w:rPr>
        <w:t xml:space="preserve">: Extractor de químicos </w:t>
      </w:r>
      <w:r>
        <w:rPr>
          <w:sz w:val="18"/>
        </w:rPr>
        <w:t xml:space="preserve"> </w:t>
      </w:r>
    </w:p>
    <w:p w:rsidR="00687A50" w:rsidRDefault="002B319D">
      <w:pPr>
        <w:pStyle w:val="Ttulo3"/>
        <w:ind w:left="-5" w:right="2059"/>
      </w:pPr>
      <w:bookmarkStart w:id="23" w:name="_Toc14811"/>
      <w:r>
        <w:t xml:space="preserve">Plancha termostática de pegado: </w:t>
      </w:r>
      <w:bookmarkEnd w:id="23"/>
    </w:p>
    <w:p w:rsidR="00687A50" w:rsidRDefault="002B319D">
      <w:pPr>
        <w:spacing w:line="361" w:lineRule="auto"/>
        <w:ind w:left="-5" w:right="2"/>
      </w:pPr>
      <w:r>
        <w:t>La plancha termostática de pegado es una placa que se calienta por resistencias eléctricas, su termostato permite regular la temperatura y mantenerla constante. Se utiliza para atemperar cortes y vidrios durante el pegado o tapado, evitando defectos por diferencia de temperatura, también facilita el curado del adhesivo. (Figura N 9)</w:t>
      </w:r>
      <w:r>
        <w:rPr>
          <w:rFonts w:cs="Calibri"/>
          <w:i/>
        </w:rPr>
        <w:t xml:space="preserve"> </w:t>
      </w:r>
    </w:p>
    <w:p w:rsidR="00687A50" w:rsidRDefault="002B319D">
      <w:pPr>
        <w:spacing w:after="195"/>
        <w:ind w:left="43" w:firstLine="0"/>
        <w:jc w:val="center"/>
      </w:pPr>
      <w:r>
        <w:rPr>
          <w:noProof/>
        </w:rPr>
        <w:lastRenderedPageBreak/>
        <w:drawing>
          <wp:inline distT="0" distB="0" distL="0" distR="0">
            <wp:extent cx="2581275" cy="2562225"/>
            <wp:effectExtent l="0" t="0" r="0" b="0"/>
            <wp:docPr id="2025" name="Picture 2025" descr="D:\Users\Secundaria\Downloads\WhatsApp Image 2023-10-06 at 10.13.28.jpeg"/>
            <wp:cNvGraphicFramePr/>
            <a:graphic xmlns:a="http://schemas.openxmlformats.org/drawingml/2006/main">
              <a:graphicData uri="http://schemas.openxmlformats.org/drawingml/2006/picture">
                <pic:pic xmlns:pic="http://schemas.openxmlformats.org/drawingml/2006/picture">
                  <pic:nvPicPr>
                    <pic:cNvPr id="2025" name="Picture 2025"/>
                    <pic:cNvPicPr/>
                  </pic:nvPicPr>
                  <pic:blipFill>
                    <a:blip r:embed="rId15"/>
                    <a:stretch>
                      <a:fillRect/>
                    </a:stretch>
                  </pic:blipFill>
                  <pic:spPr>
                    <a:xfrm>
                      <a:off x="0" y="0"/>
                      <a:ext cx="2581275" cy="2562225"/>
                    </a:xfrm>
                    <a:prstGeom prst="rect">
                      <a:avLst/>
                    </a:prstGeom>
                  </pic:spPr>
                </pic:pic>
              </a:graphicData>
            </a:graphic>
          </wp:inline>
        </w:drawing>
      </w:r>
      <w:r>
        <w:t xml:space="preserve"> </w:t>
      </w:r>
    </w:p>
    <w:p w:rsidR="00687A50" w:rsidRDefault="002B319D">
      <w:pPr>
        <w:spacing w:after="279" w:line="265" w:lineRule="auto"/>
        <w:ind w:right="7"/>
        <w:jc w:val="center"/>
      </w:pPr>
      <w:r>
        <w:rPr>
          <w:rFonts w:cs="Calibri"/>
          <w:b/>
          <w:sz w:val="20"/>
        </w:rPr>
        <w:t xml:space="preserve">Figura N 9: </w:t>
      </w:r>
      <w:r>
        <w:rPr>
          <w:sz w:val="20"/>
        </w:rPr>
        <w:t xml:space="preserve">Plancha termostática </w:t>
      </w:r>
      <w:r>
        <w:rPr>
          <w:sz w:val="20"/>
        </w:rPr>
        <w:t>para atemperar cortes y vidrios.</w:t>
      </w:r>
      <w:r>
        <w:rPr>
          <w:rFonts w:cs="Calibri"/>
          <w:b/>
          <w:sz w:val="20"/>
        </w:rPr>
        <w:t xml:space="preserve">  </w:t>
      </w:r>
    </w:p>
    <w:p w:rsidR="00687A50" w:rsidRDefault="002B319D">
      <w:pPr>
        <w:pStyle w:val="Ttulo3"/>
        <w:spacing w:after="116"/>
        <w:ind w:left="10"/>
      </w:pPr>
      <w:bookmarkStart w:id="24" w:name="_Toc14812"/>
      <w:r>
        <w:rPr>
          <w:i w:val="0"/>
        </w:rPr>
        <w:t xml:space="preserve">Computadora de escritorio: </w:t>
      </w:r>
      <w:bookmarkEnd w:id="24"/>
    </w:p>
    <w:p w:rsidR="00687A50" w:rsidRDefault="002B319D">
      <w:pPr>
        <w:spacing w:after="162" w:line="360" w:lineRule="auto"/>
        <w:ind w:left="-5" w:right="2"/>
      </w:pPr>
      <w:r>
        <w:t xml:space="preserve">Con este equipo recibimos las órdenes de trabajo autorizadas por la dirección del INGEO, gestionamos el correo electrónico del laboratorio, registramos las fichas de ingresos de muestras, nos contactamos con usuarios y proveedores del laboratorio. La PC tiene un </w:t>
      </w:r>
      <w:r>
        <w:rPr>
          <w:rFonts w:cs="Calibri"/>
        </w:rPr>
        <w:t xml:space="preserve">procesador I5, con memoria </w:t>
      </w:r>
      <w:proofErr w:type="spellStart"/>
      <w:r>
        <w:rPr>
          <w:rFonts w:cs="Calibri"/>
        </w:rPr>
        <w:t>ram</w:t>
      </w:r>
      <w:proofErr w:type="spellEnd"/>
      <w:r>
        <w:rPr>
          <w:rFonts w:cs="Calibri"/>
        </w:rPr>
        <w:t xml:space="preserve"> de 2 gigas, disco duro de 1 Tera,  monitor led de 19”, teclado y </w:t>
      </w:r>
      <w:r>
        <w:t xml:space="preserve">mouse inalámbricos e impresora láser blanco y negro </w:t>
      </w:r>
    </w:p>
    <w:p w:rsidR="00687A50" w:rsidRDefault="002B319D">
      <w:pPr>
        <w:pStyle w:val="Ttulo2"/>
        <w:ind w:left="-5"/>
      </w:pPr>
      <w:bookmarkStart w:id="25" w:name="_Toc14813"/>
      <w:r>
        <w:t xml:space="preserve">Método de confección de cortes petrográficos o secciones delgadas: </w:t>
      </w:r>
      <w:bookmarkEnd w:id="25"/>
    </w:p>
    <w:p w:rsidR="00687A50" w:rsidRDefault="002B319D">
      <w:pPr>
        <w:spacing w:after="170" w:line="362" w:lineRule="auto"/>
        <w:ind w:left="-5" w:right="2"/>
      </w:pPr>
      <w:r>
        <w:t xml:space="preserve">El estudio microscópico de minerales transparentes se realiza por refracción del rayo de luz polarizada, obteniéndose el color de interferencia en el espesor de 30 micrones, razón por la cual se confeccionan láminas delgadas de rocas, base del estudio mineralógico. </w:t>
      </w:r>
    </w:p>
    <w:p w:rsidR="00687A50" w:rsidRDefault="002B319D">
      <w:pPr>
        <w:tabs>
          <w:tab w:val="center" w:pos="1687"/>
        </w:tabs>
        <w:spacing w:after="275"/>
        <w:ind w:left="-15" w:firstLine="0"/>
        <w:jc w:val="left"/>
      </w:pPr>
      <w:r>
        <w:rPr>
          <w:rFonts w:cs="Calibri"/>
          <w:i/>
          <w:color w:val="1E4D78"/>
        </w:rPr>
        <w:t xml:space="preserve">1- </w:t>
      </w:r>
      <w:r>
        <w:rPr>
          <w:rFonts w:cs="Calibri"/>
          <w:i/>
          <w:color w:val="1E4D78"/>
        </w:rPr>
        <w:tab/>
        <w:t>Preparación de rocas:</w:t>
      </w:r>
      <w:r>
        <w:t xml:space="preserve"> </w:t>
      </w:r>
    </w:p>
    <w:p w:rsidR="00687A50" w:rsidRDefault="002B319D">
      <w:pPr>
        <w:spacing w:line="358" w:lineRule="auto"/>
        <w:ind w:left="-5" w:right="2"/>
      </w:pPr>
      <w:r>
        <w:t xml:space="preserve">Con un rotulador indeleble se marca la identificación y la orientación (en caso de que lo requiera), y luego se elige el plano de corte más adecuado y representativo. (Figura N 10) </w:t>
      </w:r>
    </w:p>
    <w:p w:rsidR="00687A50" w:rsidRDefault="002B319D">
      <w:pPr>
        <w:spacing w:after="195"/>
        <w:ind w:left="42" w:firstLine="0"/>
        <w:jc w:val="center"/>
      </w:pPr>
      <w:r>
        <w:rPr>
          <w:noProof/>
        </w:rPr>
        <w:drawing>
          <wp:inline distT="0" distB="0" distL="0" distR="0">
            <wp:extent cx="1755775" cy="1603375"/>
            <wp:effectExtent l="0" t="0" r="0" b="0"/>
            <wp:docPr id="2027" name="Picture 2027"/>
            <wp:cNvGraphicFramePr/>
            <a:graphic xmlns:a="http://schemas.openxmlformats.org/drawingml/2006/main">
              <a:graphicData uri="http://schemas.openxmlformats.org/drawingml/2006/picture">
                <pic:pic xmlns:pic="http://schemas.openxmlformats.org/drawingml/2006/picture">
                  <pic:nvPicPr>
                    <pic:cNvPr id="2027" name="Picture 2027"/>
                    <pic:cNvPicPr/>
                  </pic:nvPicPr>
                  <pic:blipFill>
                    <a:blip r:embed="rId16"/>
                    <a:stretch>
                      <a:fillRect/>
                    </a:stretch>
                  </pic:blipFill>
                  <pic:spPr>
                    <a:xfrm>
                      <a:off x="0" y="0"/>
                      <a:ext cx="1755775" cy="1603375"/>
                    </a:xfrm>
                    <a:prstGeom prst="rect">
                      <a:avLst/>
                    </a:prstGeom>
                  </pic:spPr>
                </pic:pic>
              </a:graphicData>
            </a:graphic>
          </wp:inline>
        </w:drawing>
      </w:r>
      <w:r>
        <w:rPr>
          <w:rFonts w:cs="Calibri"/>
          <w:i/>
          <w:color w:val="1E4D78"/>
        </w:rPr>
        <w:t xml:space="preserve"> </w:t>
      </w:r>
    </w:p>
    <w:p w:rsidR="00687A50" w:rsidRDefault="002B319D">
      <w:pPr>
        <w:spacing w:after="279" w:line="265" w:lineRule="auto"/>
        <w:ind w:right="14"/>
        <w:jc w:val="center"/>
      </w:pPr>
      <w:r>
        <w:rPr>
          <w:rFonts w:cs="Calibri"/>
          <w:b/>
          <w:sz w:val="20"/>
        </w:rPr>
        <w:t>Figura N 10:</w:t>
      </w:r>
      <w:r>
        <w:rPr>
          <w:sz w:val="20"/>
        </w:rPr>
        <w:t xml:space="preserve"> Muestra marcada para corte de pastillas  </w:t>
      </w:r>
    </w:p>
    <w:p w:rsidR="00687A50" w:rsidRDefault="002B319D">
      <w:pPr>
        <w:pStyle w:val="Ttulo3"/>
        <w:tabs>
          <w:tab w:val="center" w:pos="1399"/>
        </w:tabs>
        <w:ind w:left="-15" w:firstLine="0"/>
      </w:pPr>
      <w:bookmarkStart w:id="26" w:name="_Toc14814"/>
      <w:r>
        <w:lastRenderedPageBreak/>
        <w:t>2.</w:t>
      </w:r>
      <w:r>
        <w:rPr>
          <w:i w:val="0"/>
          <w:sz w:val="24"/>
        </w:rPr>
        <w:t xml:space="preserve"> </w:t>
      </w:r>
      <w:r>
        <w:rPr>
          <w:i w:val="0"/>
          <w:sz w:val="24"/>
        </w:rPr>
        <w:tab/>
      </w:r>
      <w:r>
        <w:t xml:space="preserve">Corte primario: </w:t>
      </w:r>
      <w:bookmarkEnd w:id="26"/>
    </w:p>
    <w:p w:rsidR="00687A50" w:rsidRDefault="002B319D">
      <w:pPr>
        <w:spacing w:line="360" w:lineRule="auto"/>
        <w:ind w:left="-5" w:right="2"/>
      </w:pPr>
      <w:r>
        <w:t xml:space="preserve">Se obtiene una rodaja aproximada de 1.5 a 2 cm de espesor para la obtención de futuras pastillas. Se cortan pastillas de la parte más representativas de la rodaja con las siguientes medidas: 36mm de altura por 24mm de ancho. Trasladar la identificación, orientación a las pastillas y consolidación de rodajas y pastillas por impregnación al vacío con resina epoxi. </w:t>
      </w:r>
      <w:r>
        <w:rPr>
          <w:rFonts w:cs="Calibri"/>
          <w:b/>
        </w:rPr>
        <w:t>(Figura N 11)</w:t>
      </w:r>
      <w:r>
        <w:t xml:space="preserve"> </w:t>
      </w:r>
    </w:p>
    <w:p w:rsidR="00687A50" w:rsidRDefault="002B319D">
      <w:pPr>
        <w:spacing w:after="215"/>
        <w:ind w:left="43" w:firstLine="0"/>
        <w:jc w:val="center"/>
      </w:pPr>
      <w:r>
        <w:rPr>
          <w:noProof/>
        </w:rPr>
        <w:drawing>
          <wp:inline distT="0" distB="0" distL="0" distR="0">
            <wp:extent cx="2390775" cy="1343025"/>
            <wp:effectExtent l="0" t="0" r="0" b="0"/>
            <wp:docPr id="2109" name="Picture 2109"/>
            <wp:cNvGraphicFramePr/>
            <a:graphic xmlns:a="http://schemas.openxmlformats.org/drawingml/2006/main">
              <a:graphicData uri="http://schemas.openxmlformats.org/drawingml/2006/picture">
                <pic:pic xmlns:pic="http://schemas.openxmlformats.org/drawingml/2006/picture">
                  <pic:nvPicPr>
                    <pic:cNvPr id="2109" name="Picture 2109"/>
                    <pic:cNvPicPr/>
                  </pic:nvPicPr>
                  <pic:blipFill>
                    <a:blip r:embed="rId17"/>
                    <a:stretch>
                      <a:fillRect/>
                    </a:stretch>
                  </pic:blipFill>
                  <pic:spPr>
                    <a:xfrm>
                      <a:off x="0" y="0"/>
                      <a:ext cx="2390775" cy="1343025"/>
                    </a:xfrm>
                    <a:prstGeom prst="rect">
                      <a:avLst/>
                    </a:prstGeom>
                  </pic:spPr>
                </pic:pic>
              </a:graphicData>
            </a:graphic>
          </wp:inline>
        </w:drawing>
      </w:r>
      <w:r>
        <w:t xml:space="preserve"> </w:t>
      </w:r>
    </w:p>
    <w:p w:rsidR="00687A50" w:rsidRDefault="002B319D">
      <w:pPr>
        <w:spacing w:after="155"/>
        <w:ind w:right="11"/>
        <w:jc w:val="center"/>
      </w:pPr>
      <w:r>
        <w:rPr>
          <w:rFonts w:cs="Calibri"/>
          <w:b/>
        </w:rPr>
        <w:t xml:space="preserve">Figura N 11: </w:t>
      </w:r>
      <w:r>
        <w:t xml:space="preserve">Corte de pastilla </w:t>
      </w:r>
      <w:r>
        <w:rPr>
          <w:rFonts w:cs="Calibri"/>
          <w:b/>
        </w:rPr>
        <w:t xml:space="preserve"> </w:t>
      </w:r>
    </w:p>
    <w:p w:rsidR="00687A50" w:rsidRDefault="002B319D">
      <w:pPr>
        <w:pStyle w:val="Ttulo3"/>
        <w:ind w:left="-5" w:right="2059"/>
      </w:pPr>
      <w:bookmarkStart w:id="27" w:name="_Toc14815"/>
      <w:r>
        <w:t xml:space="preserve">Preparación de pastilla para montaje: </w:t>
      </w:r>
      <w:bookmarkEnd w:id="27"/>
    </w:p>
    <w:p w:rsidR="00687A50" w:rsidRDefault="002B319D">
      <w:pPr>
        <w:spacing w:after="224" w:line="358" w:lineRule="auto"/>
        <w:ind w:left="-5" w:right="2"/>
      </w:pPr>
      <w:r>
        <w:t xml:space="preserve">Se logra un plano con un mínimo de pozos y rayas a través de desbastes con abrasivos (carburo de silicio #120, #220, #400, #600, #1000) </w:t>
      </w:r>
    </w:p>
    <w:p w:rsidR="00687A50" w:rsidRDefault="002B319D">
      <w:pPr>
        <w:spacing w:after="59" w:line="362" w:lineRule="auto"/>
        <w:ind w:left="721" w:right="2" w:hanging="360"/>
      </w:pPr>
      <w:r>
        <w:rPr>
          <w:rFonts w:ascii="Segoe UI Symbol" w:eastAsia="Segoe UI Symbol" w:hAnsi="Segoe UI Symbol" w:cs="Segoe UI Symbol"/>
        </w:rPr>
        <w:t>⮚</w:t>
      </w:r>
      <w:r>
        <w:rPr>
          <w:rFonts w:ascii="Arial" w:eastAsia="Arial" w:hAnsi="Arial" w:cs="Arial"/>
        </w:rPr>
        <w:t xml:space="preserve"> </w:t>
      </w:r>
      <w:r>
        <w:t xml:space="preserve">Desbaste con abrasivos #120 o #220. Tiene como objetivo borrar marcas del disco, pozos y rectificar aristas. (Figuras N 12 y 13) </w:t>
      </w:r>
    </w:p>
    <w:p w:rsidR="00687A50" w:rsidRDefault="002B319D">
      <w:pPr>
        <w:spacing w:after="53" w:line="363" w:lineRule="auto"/>
        <w:ind w:left="721" w:right="2" w:hanging="360"/>
      </w:pPr>
      <w:r>
        <w:rPr>
          <w:rFonts w:ascii="Segoe UI Symbol" w:eastAsia="Segoe UI Symbol" w:hAnsi="Segoe UI Symbol" w:cs="Segoe UI Symbol"/>
        </w:rPr>
        <w:t>⮚</w:t>
      </w:r>
      <w:r>
        <w:rPr>
          <w:rFonts w:ascii="Arial" w:eastAsia="Arial" w:hAnsi="Arial" w:cs="Arial"/>
        </w:rPr>
        <w:t xml:space="preserve"> </w:t>
      </w:r>
      <w:r>
        <w:t xml:space="preserve">Desbaste con abrasivo #400. Tiene como objetivo lograr el plano y borrar las rayas del paso anterior. (Figura N 14) </w:t>
      </w:r>
    </w:p>
    <w:p w:rsidR="00687A50" w:rsidRDefault="002B319D">
      <w:pPr>
        <w:spacing w:after="150" w:line="367" w:lineRule="auto"/>
        <w:ind w:left="721" w:right="2" w:hanging="360"/>
      </w:pPr>
      <w:r>
        <w:rPr>
          <w:rFonts w:ascii="Segoe UI Symbol" w:eastAsia="Segoe UI Symbol" w:hAnsi="Segoe UI Symbol" w:cs="Segoe UI Symbol"/>
        </w:rPr>
        <w:t>⮚</w:t>
      </w:r>
      <w:r>
        <w:rPr>
          <w:rFonts w:ascii="Arial" w:eastAsia="Arial" w:hAnsi="Arial" w:cs="Arial"/>
        </w:rPr>
        <w:t xml:space="preserve"> </w:t>
      </w:r>
      <w:r>
        <w:t xml:space="preserve">Desbaste con abrasivos #600 y #1000. Tiene como objetivo conseguir un acabado pulido del plano. (Figura N 15) </w:t>
      </w:r>
    </w:p>
    <w:p w:rsidR="00687A50" w:rsidRDefault="002B319D">
      <w:pPr>
        <w:spacing w:after="118" w:line="268" w:lineRule="auto"/>
        <w:ind w:left="33" w:right="20"/>
        <w:jc w:val="center"/>
      </w:pPr>
      <w:r>
        <w:rPr>
          <w:rFonts w:cs="Calibri"/>
          <w:b/>
          <w:i/>
        </w:rPr>
        <w:t xml:space="preserve">NOTA: En este paso, debe lavarse profundamente las pastillas, los discos y las manos; en cada cambio de abrasivo, para evitar rayar el corte por contaminación del abrasivo. </w:t>
      </w:r>
    </w:p>
    <w:p w:rsidR="00687A50" w:rsidRDefault="002B319D">
      <w:pPr>
        <w:spacing w:after="80"/>
        <w:ind w:left="41" w:firstLine="0"/>
        <w:jc w:val="center"/>
      </w:pPr>
      <w:r>
        <w:rPr>
          <w:noProof/>
        </w:rPr>
        <w:drawing>
          <wp:inline distT="0" distB="0" distL="0" distR="0">
            <wp:extent cx="2214753" cy="1666240"/>
            <wp:effectExtent l="0" t="0" r="0" b="0"/>
            <wp:docPr id="2111" name="Picture 2111"/>
            <wp:cNvGraphicFramePr/>
            <a:graphic xmlns:a="http://schemas.openxmlformats.org/drawingml/2006/main">
              <a:graphicData uri="http://schemas.openxmlformats.org/drawingml/2006/picture">
                <pic:pic xmlns:pic="http://schemas.openxmlformats.org/drawingml/2006/picture">
                  <pic:nvPicPr>
                    <pic:cNvPr id="2111" name="Picture 2111"/>
                    <pic:cNvPicPr/>
                  </pic:nvPicPr>
                  <pic:blipFill>
                    <a:blip r:embed="rId18"/>
                    <a:stretch>
                      <a:fillRect/>
                    </a:stretch>
                  </pic:blipFill>
                  <pic:spPr>
                    <a:xfrm>
                      <a:off x="0" y="0"/>
                      <a:ext cx="2214753" cy="1666240"/>
                    </a:xfrm>
                    <a:prstGeom prst="rect">
                      <a:avLst/>
                    </a:prstGeom>
                  </pic:spPr>
                </pic:pic>
              </a:graphicData>
            </a:graphic>
          </wp:inline>
        </w:drawing>
      </w:r>
      <w:r>
        <w:t xml:space="preserve"> </w:t>
      </w:r>
    </w:p>
    <w:p w:rsidR="00687A50" w:rsidRDefault="002B319D">
      <w:pPr>
        <w:spacing w:after="0" w:line="265" w:lineRule="auto"/>
        <w:ind w:right="10"/>
        <w:jc w:val="center"/>
      </w:pPr>
      <w:r>
        <w:rPr>
          <w:sz w:val="20"/>
        </w:rPr>
        <w:t xml:space="preserve"> </w:t>
      </w:r>
      <w:r>
        <w:rPr>
          <w:rFonts w:cs="Calibri"/>
          <w:b/>
          <w:sz w:val="20"/>
        </w:rPr>
        <w:t xml:space="preserve">   Figura N 12:</w:t>
      </w:r>
      <w:r>
        <w:rPr>
          <w:sz w:val="20"/>
        </w:rPr>
        <w:t xml:space="preserve"> Abrasivo #120 </w:t>
      </w:r>
    </w:p>
    <w:p w:rsidR="00687A50" w:rsidRDefault="002B319D">
      <w:pPr>
        <w:spacing w:after="101"/>
        <w:ind w:left="0" w:right="2482" w:firstLine="0"/>
        <w:jc w:val="right"/>
      </w:pPr>
      <w:r>
        <w:rPr>
          <w:noProof/>
        </w:rPr>
        <w:lastRenderedPageBreak/>
        <w:drawing>
          <wp:inline distT="0" distB="0" distL="0" distR="0">
            <wp:extent cx="2196973" cy="1652906"/>
            <wp:effectExtent l="0" t="0" r="0" b="0"/>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a:blip r:embed="rId19"/>
                    <a:stretch>
                      <a:fillRect/>
                    </a:stretch>
                  </pic:blipFill>
                  <pic:spPr>
                    <a:xfrm>
                      <a:off x="0" y="0"/>
                      <a:ext cx="2196973" cy="1652906"/>
                    </a:xfrm>
                    <a:prstGeom prst="rect">
                      <a:avLst/>
                    </a:prstGeom>
                  </pic:spPr>
                </pic:pic>
              </a:graphicData>
            </a:graphic>
          </wp:inline>
        </w:drawing>
      </w:r>
      <w:r>
        <w:t xml:space="preserve"> </w:t>
      </w:r>
    </w:p>
    <w:p w:rsidR="00687A50" w:rsidRDefault="002B319D">
      <w:pPr>
        <w:ind w:left="2957" w:right="2"/>
      </w:pPr>
      <w:r>
        <w:t xml:space="preserve">    </w:t>
      </w:r>
      <w:r>
        <w:rPr>
          <w:rFonts w:cs="Calibri"/>
          <w:b/>
        </w:rPr>
        <w:t xml:space="preserve">Figura N 13: </w:t>
      </w:r>
      <w:r>
        <w:t xml:space="preserve">Abrasivo #220 </w:t>
      </w:r>
    </w:p>
    <w:p w:rsidR="00687A50" w:rsidRDefault="002B319D">
      <w:pPr>
        <w:spacing w:after="100"/>
        <w:ind w:left="0" w:right="2467" w:firstLine="0"/>
        <w:jc w:val="right"/>
      </w:pPr>
      <w:r>
        <w:rPr>
          <w:noProof/>
        </w:rPr>
        <w:drawing>
          <wp:inline distT="0" distB="0" distL="0" distR="0">
            <wp:extent cx="2218055" cy="1825244"/>
            <wp:effectExtent l="0" t="0" r="0" b="0"/>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20"/>
                    <a:stretch>
                      <a:fillRect/>
                    </a:stretch>
                  </pic:blipFill>
                  <pic:spPr>
                    <a:xfrm>
                      <a:off x="0" y="0"/>
                      <a:ext cx="2218055" cy="1825244"/>
                    </a:xfrm>
                    <a:prstGeom prst="rect">
                      <a:avLst/>
                    </a:prstGeom>
                  </pic:spPr>
                </pic:pic>
              </a:graphicData>
            </a:graphic>
          </wp:inline>
        </w:drawing>
      </w:r>
      <w:r>
        <w:t xml:space="preserve"> </w:t>
      </w:r>
    </w:p>
    <w:p w:rsidR="00687A50" w:rsidRDefault="002B319D">
      <w:pPr>
        <w:spacing w:after="160"/>
        <w:ind w:left="3057" w:right="2"/>
      </w:pPr>
      <w:r>
        <w:rPr>
          <w:rFonts w:cs="Calibri"/>
          <w:b/>
        </w:rPr>
        <w:t xml:space="preserve">Figura N 14: </w:t>
      </w:r>
      <w:r>
        <w:t xml:space="preserve">Abrasivo #400 </w:t>
      </w:r>
    </w:p>
    <w:p w:rsidR="00687A50" w:rsidRDefault="002B319D">
      <w:pPr>
        <w:spacing w:after="115"/>
        <w:ind w:left="4252" w:firstLine="0"/>
        <w:jc w:val="left"/>
      </w:pPr>
      <w:r>
        <w:t xml:space="preserve"> </w:t>
      </w:r>
    </w:p>
    <w:p w:rsidR="00687A50" w:rsidRDefault="002B319D">
      <w:pPr>
        <w:spacing w:after="100"/>
        <w:ind w:left="0" w:right="2667" w:firstLine="0"/>
        <w:jc w:val="right"/>
      </w:pPr>
      <w:r>
        <w:rPr>
          <w:noProof/>
        </w:rPr>
        <w:drawing>
          <wp:inline distT="0" distB="0" distL="0" distR="0">
            <wp:extent cx="1963928" cy="1734820"/>
            <wp:effectExtent l="0" t="0" r="0" b="0"/>
            <wp:docPr id="2153" name="Picture 2153"/>
            <wp:cNvGraphicFramePr/>
            <a:graphic xmlns:a="http://schemas.openxmlformats.org/drawingml/2006/main">
              <a:graphicData uri="http://schemas.openxmlformats.org/drawingml/2006/picture">
                <pic:pic xmlns:pic="http://schemas.openxmlformats.org/drawingml/2006/picture">
                  <pic:nvPicPr>
                    <pic:cNvPr id="2153" name="Picture 2153"/>
                    <pic:cNvPicPr/>
                  </pic:nvPicPr>
                  <pic:blipFill>
                    <a:blip r:embed="rId21"/>
                    <a:stretch>
                      <a:fillRect/>
                    </a:stretch>
                  </pic:blipFill>
                  <pic:spPr>
                    <a:xfrm>
                      <a:off x="0" y="0"/>
                      <a:ext cx="1963928" cy="1734820"/>
                    </a:xfrm>
                    <a:prstGeom prst="rect">
                      <a:avLst/>
                    </a:prstGeom>
                  </pic:spPr>
                </pic:pic>
              </a:graphicData>
            </a:graphic>
          </wp:inline>
        </w:drawing>
      </w:r>
      <w:r>
        <w:t xml:space="preserve"> </w:t>
      </w:r>
    </w:p>
    <w:p w:rsidR="00687A50" w:rsidRDefault="002B319D">
      <w:pPr>
        <w:ind w:left="3057" w:right="2"/>
      </w:pPr>
      <w:r>
        <w:rPr>
          <w:rFonts w:cs="Calibri"/>
          <w:b/>
        </w:rPr>
        <w:t xml:space="preserve">Figura N 15: </w:t>
      </w:r>
      <w:r>
        <w:t xml:space="preserve">Abrasivo #600 </w:t>
      </w:r>
    </w:p>
    <w:p w:rsidR="00687A50" w:rsidRDefault="002B319D">
      <w:pPr>
        <w:spacing w:after="0"/>
        <w:ind w:left="0" w:right="2517" w:firstLine="0"/>
        <w:jc w:val="right"/>
      </w:pPr>
      <w:r>
        <w:rPr>
          <w:noProof/>
        </w:rPr>
        <w:drawing>
          <wp:inline distT="0" distB="0" distL="0" distR="0">
            <wp:extent cx="2152650" cy="1790700"/>
            <wp:effectExtent l="0" t="0" r="0" b="0"/>
            <wp:docPr id="2155" name="Picture 2155"/>
            <wp:cNvGraphicFramePr/>
            <a:graphic xmlns:a="http://schemas.openxmlformats.org/drawingml/2006/main">
              <a:graphicData uri="http://schemas.openxmlformats.org/drawingml/2006/picture">
                <pic:pic xmlns:pic="http://schemas.openxmlformats.org/drawingml/2006/picture">
                  <pic:nvPicPr>
                    <pic:cNvPr id="2155" name="Picture 2155"/>
                    <pic:cNvPicPr/>
                  </pic:nvPicPr>
                  <pic:blipFill>
                    <a:blip r:embed="rId22"/>
                    <a:stretch>
                      <a:fillRect/>
                    </a:stretch>
                  </pic:blipFill>
                  <pic:spPr>
                    <a:xfrm>
                      <a:off x="0" y="0"/>
                      <a:ext cx="2152650" cy="1790700"/>
                    </a:xfrm>
                    <a:prstGeom prst="rect">
                      <a:avLst/>
                    </a:prstGeom>
                  </pic:spPr>
                </pic:pic>
              </a:graphicData>
            </a:graphic>
          </wp:inline>
        </w:drawing>
      </w:r>
      <w:r>
        <w:t xml:space="preserve"> </w:t>
      </w:r>
    </w:p>
    <w:p w:rsidR="00687A50" w:rsidRDefault="002B319D">
      <w:pPr>
        <w:spacing w:after="0"/>
        <w:ind w:left="2892" w:firstLine="0"/>
        <w:jc w:val="left"/>
      </w:pPr>
      <w:r>
        <w:t xml:space="preserve"> </w:t>
      </w:r>
    </w:p>
    <w:p w:rsidR="00687A50" w:rsidRDefault="002B319D">
      <w:pPr>
        <w:spacing w:after="155"/>
        <w:ind w:left="491"/>
        <w:jc w:val="center"/>
      </w:pPr>
      <w:r>
        <w:rPr>
          <w:rFonts w:cs="Calibri"/>
          <w:b/>
        </w:rPr>
        <w:t xml:space="preserve">Figura N 16: </w:t>
      </w:r>
      <w:r>
        <w:t xml:space="preserve">Abrasivo #1000 </w:t>
      </w:r>
    </w:p>
    <w:p w:rsidR="00687A50" w:rsidRDefault="002B319D">
      <w:pPr>
        <w:pStyle w:val="Ttulo3"/>
        <w:spacing w:after="0"/>
        <w:ind w:left="-5" w:right="2059"/>
      </w:pPr>
      <w:bookmarkStart w:id="28" w:name="_Toc14816"/>
      <w:r>
        <w:lastRenderedPageBreak/>
        <w:t xml:space="preserve">Preparación para el montaje de pastilla en el portaobjeto: </w:t>
      </w:r>
      <w:bookmarkEnd w:id="28"/>
    </w:p>
    <w:p w:rsidR="00687A50" w:rsidRDefault="002B319D">
      <w:pPr>
        <w:spacing w:after="0" w:line="361" w:lineRule="auto"/>
        <w:ind w:left="-5" w:right="2"/>
      </w:pPr>
      <w:r>
        <w:t xml:space="preserve">El portaobjeto </w:t>
      </w:r>
      <w:r>
        <w:t xml:space="preserve">es cortado a la medida de 50mm de alto por 25mm de ancho, con un lápiz de </w:t>
      </w:r>
      <w:proofErr w:type="spellStart"/>
      <w:r>
        <w:t>vidia</w:t>
      </w:r>
      <w:proofErr w:type="spellEnd"/>
      <w:r>
        <w:t xml:space="preserve"> debemos identificar y orientar ambos extremos del portaobjeto. Se esmerila la cara contraria de la identificación para favorecer la adherencia de la pastilla. Luego se deben lavar los con una solución de alcohol y agua, luego secar con papel tisú o paño, que no deje pelusas. (Figura N 17) </w:t>
      </w:r>
    </w:p>
    <w:p w:rsidR="00687A50" w:rsidRDefault="002B319D">
      <w:pPr>
        <w:spacing w:after="55"/>
        <w:ind w:left="44" w:firstLine="0"/>
        <w:jc w:val="center"/>
      </w:pPr>
      <w:r>
        <w:t xml:space="preserve"> </w:t>
      </w:r>
      <w:r>
        <w:rPr>
          <w:noProof/>
        </w:rPr>
        <w:drawing>
          <wp:inline distT="0" distB="0" distL="0" distR="0">
            <wp:extent cx="1749425" cy="2321560"/>
            <wp:effectExtent l="0" t="0" r="0" b="0"/>
            <wp:docPr id="2239" name="Picture 2239"/>
            <wp:cNvGraphicFramePr/>
            <a:graphic xmlns:a="http://schemas.openxmlformats.org/drawingml/2006/main">
              <a:graphicData uri="http://schemas.openxmlformats.org/drawingml/2006/picture">
                <pic:pic xmlns:pic="http://schemas.openxmlformats.org/drawingml/2006/picture">
                  <pic:nvPicPr>
                    <pic:cNvPr id="2239" name="Picture 2239"/>
                    <pic:cNvPicPr/>
                  </pic:nvPicPr>
                  <pic:blipFill>
                    <a:blip r:embed="rId23"/>
                    <a:stretch>
                      <a:fillRect/>
                    </a:stretch>
                  </pic:blipFill>
                  <pic:spPr>
                    <a:xfrm>
                      <a:off x="0" y="0"/>
                      <a:ext cx="1749425" cy="2321560"/>
                    </a:xfrm>
                    <a:prstGeom prst="rect">
                      <a:avLst/>
                    </a:prstGeom>
                  </pic:spPr>
                </pic:pic>
              </a:graphicData>
            </a:graphic>
          </wp:inline>
        </w:drawing>
      </w:r>
      <w:r>
        <w:t xml:space="preserve"> </w:t>
      </w:r>
    </w:p>
    <w:p w:rsidR="00687A50" w:rsidRDefault="002B319D">
      <w:pPr>
        <w:spacing w:after="275"/>
        <w:ind w:right="6"/>
        <w:jc w:val="center"/>
      </w:pPr>
      <w:r>
        <w:rPr>
          <w:rFonts w:cs="Calibri"/>
          <w:b/>
        </w:rPr>
        <w:t xml:space="preserve">Figura N 17: </w:t>
      </w:r>
      <w:r>
        <w:t>Desbaste de portaobjetos</w:t>
      </w:r>
      <w:r>
        <w:rPr>
          <w:rFonts w:cs="Calibri"/>
          <w:b/>
        </w:rPr>
        <w:t xml:space="preserve"> </w:t>
      </w:r>
    </w:p>
    <w:p w:rsidR="00687A50" w:rsidRDefault="002B319D">
      <w:pPr>
        <w:pStyle w:val="Ttulo3"/>
        <w:ind w:left="-5" w:right="2059"/>
      </w:pPr>
      <w:bookmarkStart w:id="29" w:name="_Toc14817"/>
      <w:r>
        <w:t xml:space="preserve">Montaje de pastilla en el portaobjeto. </w:t>
      </w:r>
      <w:bookmarkEnd w:id="29"/>
    </w:p>
    <w:p w:rsidR="00687A50" w:rsidRDefault="002B319D">
      <w:pPr>
        <w:spacing w:after="275"/>
        <w:ind w:left="-5" w:right="2"/>
      </w:pPr>
      <w:r>
        <w:t xml:space="preserve">Se utiliza resina epoxi para fijar la pastilla en el portaobjeto correspondiente: </w:t>
      </w:r>
    </w:p>
    <w:p w:rsidR="00687A50" w:rsidRDefault="002B319D">
      <w:pPr>
        <w:spacing w:after="157" w:line="361" w:lineRule="auto"/>
        <w:ind w:left="-5" w:right="2"/>
      </w:pPr>
      <w:r>
        <w:t xml:space="preserve">Se debe ordenar las pastillas sobre la plancha para dar temperatura. Para su montaje se preparar resina epoxi con una proporción de 4 partes de Resina por 1 parte de Endurecedor en volumen. Aproximadamente 1,25 ml de resina cada 10 muestras, se revuelve con una varilla de vidrio mezclando los componentes sin generar burbujas. </w:t>
      </w:r>
    </w:p>
    <w:p w:rsidR="00687A50" w:rsidRDefault="002B319D">
      <w:pPr>
        <w:spacing w:after="156" w:line="361" w:lineRule="auto"/>
        <w:ind w:left="-5" w:right="2"/>
      </w:pPr>
      <w:r>
        <w:t xml:space="preserve">Con la varilla se unta la pastilla buscando una película pareja. Luego se coloca el portaobjeto sobre la pastilla y se mueve con el fin de que no queden burbujas y obtener un menisco en todo el contorno de la pastilla. Controlando que coincidan la identificación y orientación. Dejar fraguar y secar las pastillas ya pegadas con presión y temperatura (40º C en la plancha) (Figuras N 18 y 19) </w:t>
      </w:r>
    </w:p>
    <w:p w:rsidR="00687A50" w:rsidRDefault="002B319D">
      <w:pPr>
        <w:pStyle w:val="Ttulo5"/>
        <w:ind w:left="116"/>
      </w:pPr>
      <w:r>
        <w:t xml:space="preserve">IMPORTANTE Se debe lavar todos los utensilios utilizados con el objeto de preservarlo para </w:t>
      </w:r>
    </w:p>
    <w:p w:rsidR="00687A50" w:rsidRDefault="002B319D">
      <w:pPr>
        <w:spacing w:after="118" w:line="268" w:lineRule="auto"/>
        <w:ind w:left="33" w:right="28"/>
        <w:jc w:val="center"/>
      </w:pPr>
      <w:r>
        <w:rPr>
          <w:rFonts w:cs="Calibri"/>
          <w:b/>
          <w:i/>
        </w:rPr>
        <w:t xml:space="preserve">utilizarlo posteriormente. </w:t>
      </w:r>
    </w:p>
    <w:p w:rsidR="00687A50" w:rsidRDefault="002B319D">
      <w:pPr>
        <w:spacing w:after="216"/>
        <w:ind w:left="39" w:firstLine="0"/>
        <w:jc w:val="center"/>
      </w:pPr>
      <w:r>
        <w:rPr>
          <w:noProof/>
        </w:rPr>
        <w:lastRenderedPageBreak/>
        <w:drawing>
          <wp:inline distT="0" distB="0" distL="0" distR="0">
            <wp:extent cx="2312670" cy="1740535"/>
            <wp:effectExtent l="0" t="0" r="0" b="0"/>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24"/>
                    <a:stretch>
                      <a:fillRect/>
                    </a:stretch>
                  </pic:blipFill>
                  <pic:spPr>
                    <a:xfrm>
                      <a:off x="0" y="0"/>
                      <a:ext cx="2312670" cy="1740535"/>
                    </a:xfrm>
                    <a:prstGeom prst="rect">
                      <a:avLst/>
                    </a:prstGeom>
                  </pic:spPr>
                </pic:pic>
              </a:graphicData>
            </a:graphic>
          </wp:inline>
        </w:drawing>
      </w:r>
      <w:r>
        <w:t xml:space="preserve"> </w:t>
      </w:r>
    </w:p>
    <w:p w:rsidR="00687A50" w:rsidRDefault="002B319D">
      <w:pPr>
        <w:spacing w:after="229"/>
        <w:ind w:right="18"/>
        <w:jc w:val="center"/>
      </w:pPr>
      <w:r>
        <w:rPr>
          <w:rFonts w:cs="Calibri"/>
          <w:b/>
        </w:rPr>
        <w:t xml:space="preserve">Figura N 18: </w:t>
      </w:r>
      <w:r>
        <w:t xml:space="preserve">Colocación de resina epoxi en la pastilla </w:t>
      </w:r>
    </w:p>
    <w:p w:rsidR="00687A50" w:rsidRDefault="002B319D">
      <w:pPr>
        <w:spacing w:after="215"/>
        <w:ind w:left="143" w:firstLine="0"/>
        <w:jc w:val="center"/>
      </w:pPr>
      <w:r>
        <w:rPr>
          <w:noProof/>
        </w:rPr>
        <w:drawing>
          <wp:inline distT="0" distB="0" distL="0" distR="0">
            <wp:extent cx="2047875" cy="1540510"/>
            <wp:effectExtent l="0" t="0" r="0" b="0"/>
            <wp:docPr id="2286" name="Picture 2286"/>
            <wp:cNvGraphicFramePr/>
            <a:graphic xmlns:a="http://schemas.openxmlformats.org/drawingml/2006/main">
              <a:graphicData uri="http://schemas.openxmlformats.org/drawingml/2006/picture">
                <pic:pic xmlns:pic="http://schemas.openxmlformats.org/drawingml/2006/picture">
                  <pic:nvPicPr>
                    <pic:cNvPr id="2286" name="Picture 2286"/>
                    <pic:cNvPicPr/>
                  </pic:nvPicPr>
                  <pic:blipFill>
                    <a:blip r:embed="rId25"/>
                    <a:stretch>
                      <a:fillRect/>
                    </a:stretch>
                  </pic:blipFill>
                  <pic:spPr>
                    <a:xfrm>
                      <a:off x="0" y="0"/>
                      <a:ext cx="2047875" cy="1540510"/>
                    </a:xfrm>
                    <a:prstGeom prst="rect">
                      <a:avLst/>
                    </a:prstGeom>
                  </pic:spPr>
                </pic:pic>
              </a:graphicData>
            </a:graphic>
          </wp:inline>
        </w:drawing>
      </w:r>
      <w:r>
        <w:t xml:space="preserve">   </w:t>
      </w:r>
    </w:p>
    <w:p w:rsidR="00687A50" w:rsidRDefault="002B319D">
      <w:pPr>
        <w:spacing w:after="275"/>
        <w:ind w:right="12"/>
        <w:jc w:val="center"/>
      </w:pPr>
      <w:r>
        <w:rPr>
          <w:rFonts w:cs="Calibri"/>
          <w:b/>
        </w:rPr>
        <w:t xml:space="preserve">Figura N 19: </w:t>
      </w:r>
      <w:r>
        <w:t xml:space="preserve">Pegado del portaobjeto a la pastilla </w:t>
      </w:r>
    </w:p>
    <w:p w:rsidR="00687A50" w:rsidRDefault="002B319D">
      <w:pPr>
        <w:spacing w:after="270"/>
        <w:ind w:left="0" w:firstLine="0"/>
        <w:jc w:val="left"/>
      </w:pPr>
      <w:r>
        <w:rPr>
          <w:rFonts w:cs="Calibri"/>
          <w:i/>
          <w:color w:val="1E4D78"/>
        </w:rPr>
        <w:t xml:space="preserve"> </w:t>
      </w:r>
    </w:p>
    <w:p w:rsidR="00687A50" w:rsidRDefault="002B319D">
      <w:pPr>
        <w:spacing w:after="276"/>
        <w:ind w:left="0" w:firstLine="0"/>
        <w:jc w:val="left"/>
      </w:pPr>
      <w:r>
        <w:rPr>
          <w:rFonts w:cs="Calibri"/>
          <w:i/>
          <w:color w:val="1E4D78"/>
        </w:rPr>
        <w:t xml:space="preserve"> </w:t>
      </w:r>
    </w:p>
    <w:p w:rsidR="00687A50" w:rsidRDefault="002B319D">
      <w:pPr>
        <w:spacing w:after="270"/>
        <w:ind w:left="-5" w:right="2059"/>
        <w:jc w:val="left"/>
      </w:pPr>
      <w:r>
        <w:rPr>
          <w:rFonts w:cs="Calibri"/>
          <w:i/>
          <w:color w:val="1E4D78"/>
        </w:rPr>
        <w:t xml:space="preserve">Corte secundario: </w:t>
      </w:r>
    </w:p>
    <w:p w:rsidR="00687A50" w:rsidRDefault="002B319D">
      <w:pPr>
        <w:spacing w:line="362" w:lineRule="auto"/>
        <w:ind w:left="-5" w:right="2"/>
      </w:pPr>
      <w:r>
        <w:t xml:space="preserve">Se reduce el espesor de la pastilla a unos 1.5mm, utilizando la cortadora con disco diamantado de banda continua, apoyando el portaobjeto en la guía a tal fin. (Figura N 20) y (Figura N 21) </w:t>
      </w:r>
    </w:p>
    <w:p w:rsidR="00687A50" w:rsidRDefault="002B319D">
      <w:pPr>
        <w:spacing w:after="215"/>
        <w:ind w:left="1676" w:firstLine="0"/>
        <w:jc w:val="left"/>
      </w:pPr>
      <w:r>
        <w:rPr>
          <w:noProof/>
        </w:rPr>
        <w:drawing>
          <wp:inline distT="0" distB="0" distL="0" distR="0">
            <wp:extent cx="3272790" cy="1256030"/>
            <wp:effectExtent l="0" t="0" r="0" b="0"/>
            <wp:docPr id="2288" name="Picture 2288"/>
            <wp:cNvGraphicFramePr/>
            <a:graphic xmlns:a="http://schemas.openxmlformats.org/drawingml/2006/main">
              <a:graphicData uri="http://schemas.openxmlformats.org/drawingml/2006/picture">
                <pic:pic xmlns:pic="http://schemas.openxmlformats.org/drawingml/2006/picture">
                  <pic:nvPicPr>
                    <pic:cNvPr id="2288" name="Picture 2288"/>
                    <pic:cNvPicPr/>
                  </pic:nvPicPr>
                  <pic:blipFill>
                    <a:blip r:embed="rId26"/>
                    <a:stretch>
                      <a:fillRect/>
                    </a:stretch>
                  </pic:blipFill>
                  <pic:spPr>
                    <a:xfrm>
                      <a:off x="0" y="0"/>
                      <a:ext cx="3272790" cy="1256030"/>
                    </a:xfrm>
                    <a:prstGeom prst="rect">
                      <a:avLst/>
                    </a:prstGeom>
                  </pic:spPr>
                </pic:pic>
              </a:graphicData>
            </a:graphic>
          </wp:inline>
        </w:drawing>
      </w:r>
      <w:r>
        <w:t xml:space="preserve"> </w:t>
      </w:r>
    </w:p>
    <w:p w:rsidR="00687A50" w:rsidRDefault="002B319D">
      <w:pPr>
        <w:spacing w:after="155"/>
        <w:ind w:right="6"/>
        <w:jc w:val="center"/>
      </w:pPr>
      <w:r>
        <w:rPr>
          <w:rFonts w:cs="Calibri"/>
          <w:b/>
        </w:rPr>
        <w:t>Figura N 20:</w:t>
      </w:r>
      <w:r>
        <w:t xml:space="preserve"> Cortes Secundarios </w:t>
      </w:r>
    </w:p>
    <w:p w:rsidR="00687A50" w:rsidRDefault="002B319D">
      <w:pPr>
        <w:ind w:left="0" w:right="611" w:firstLine="0"/>
        <w:jc w:val="right"/>
      </w:pPr>
      <w:r>
        <w:rPr>
          <w:noProof/>
        </w:rPr>
        <w:lastRenderedPageBreak/>
        <w:drawing>
          <wp:inline distT="0" distB="0" distL="0" distR="0">
            <wp:extent cx="4572000" cy="2028825"/>
            <wp:effectExtent l="0" t="0" r="0" b="0"/>
            <wp:docPr id="2349" name="Picture 2349"/>
            <wp:cNvGraphicFramePr/>
            <a:graphic xmlns:a="http://schemas.openxmlformats.org/drawingml/2006/main">
              <a:graphicData uri="http://schemas.openxmlformats.org/drawingml/2006/picture">
                <pic:pic xmlns:pic="http://schemas.openxmlformats.org/drawingml/2006/picture">
                  <pic:nvPicPr>
                    <pic:cNvPr id="2349" name="Picture 2349"/>
                    <pic:cNvPicPr/>
                  </pic:nvPicPr>
                  <pic:blipFill>
                    <a:blip r:embed="rId27"/>
                    <a:stretch>
                      <a:fillRect/>
                    </a:stretch>
                  </pic:blipFill>
                  <pic:spPr>
                    <a:xfrm>
                      <a:off x="0" y="0"/>
                      <a:ext cx="4572000" cy="2028825"/>
                    </a:xfrm>
                    <a:prstGeom prst="rect">
                      <a:avLst/>
                    </a:prstGeom>
                  </pic:spPr>
                </pic:pic>
              </a:graphicData>
            </a:graphic>
          </wp:inline>
        </w:drawing>
      </w:r>
      <w:r>
        <w:t xml:space="preserve"> </w:t>
      </w:r>
    </w:p>
    <w:p w:rsidR="00687A50" w:rsidRDefault="002B319D">
      <w:pPr>
        <w:spacing w:after="290"/>
        <w:ind w:right="12"/>
        <w:jc w:val="center"/>
      </w:pPr>
      <w:r>
        <w:rPr>
          <w:rFonts w:cs="Calibri"/>
          <w:b/>
        </w:rPr>
        <w:t>Figura N 21:</w:t>
      </w:r>
      <w:r>
        <w:t xml:space="preserve"> Cortes secundarios </w:t>
      </w:r>
      <w:proofErr w:type="spellStart"/>
      <w:r>
        <w:t>ralizados</w:t>
      </w:r>
      <w:proofErr w:type="spellEnd"/>
      <w:r>
        <w:t xml:space="preserve"> por alumnos </w:t>
      </w:r>
    </w:p>
    <w:p w:rsidR="00687A50" w:rsidRDefault="002B319D">
      <w:pPr>
        <w:pStyle w:val="Ttulo3"/>
        <w:spacing w:after="0"/>
        <w:ind w:left="0" w:firstLine="0"/>
      </w:pPr>
      <w:bookmarkStart w:id="30" w:name="_Toc14818"/>
      <w:r>
        <w:rPr>
          <w:sz w:val="24"/>
        </w:rPr>
        <w:t>Desbaste del corte:</w:t>
      </w:r>
      <w:r>
        <w:t xml:space="preserve"> </w:t>
      </w:r>
      <w:bookmarkEnd w:id="30"/>
    </w:p>
    <w:p w:rsidR="00687A50" w:rsidRDefault="002B319D">
      <w:pPr>
        <w:spacing w:line="361" w:lineRule="auto"/>
        <w:ind w:left="-5" w:right="2"/>
      </w:pPr>
      <w:r>
        <w:t xml:space="preserve">Se utiliza la misma secuencia de abrasivo que en la preparación del plano. El objetivo es reducir la muestra a 50 micras aproximadamente en un plano paralelo al portaobjeto. En caso de que la muestra sea muy blanda se omiten los abrasivos más gruesos para no castigar la muestra. (Figuras N 22) y (Figura 23) </w:t>
      </w:r>
    </w:p>
    <w:p w:rsidR="00687A50" w:rsidRDefault="002B319D">
      <w:pPr>
        <w:spacing w:after="195"/>
        <w:ind w:left="40" w:firstLine="0"/>
        <w:jc w:val="center"/>
      </w:pPr>
      <w:r>
        <w:rPr>
          <w:noProof/>
        </w:rPr>
        <w:drawing>
          <wp:inline distT="0" distB="0" distL="0" distR="0">
            <wp:extent cx="1752600" cy="1968500"/>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28"/>
                    <a:stretch>
                      <a:fillRect/>
                    </a:stretch>
                  </pic:blipFill>
                  <pic:spPr>
                    <a:xfrm>
                      <a:off x="0" y="0"/>
                      <a:ext cx="1752600" cy="1968500"/>
                    </a:xfrm>
                    <a:prstGeom prst="rect">
                      <a:avLst/>
                    </a:prstGeom>
                  </pic:spPr>
                </pic:pic>
              </a:graphicData>
            </a:graphic>
          </wp:inline>
        </w:drawing>
      </w:r>
      <w:r>
        <w:t xml:space="preserve"> </w:t>
      </w:r>
    </w:p>
    <w:p w:rsidR="00687A50" w:rsidRDefault="002B319D">
      <w:pPr>
        <w:spacing w:after="125" w:line="265" w:lineRule="auto"/>
        <w:ind w:right="6"/>
        <w:jc w:val="center"/>
      </w:pPr>
      <w:r>
        <w:rPr>
          <w:rFonts w:cs="Calibri"/>
          <w:b/>
          <w:sz w:val="20"/>
        </w:rPr>
        <w:t>Figura N 22</w:t>
      </w:r>
      <w:r>
        <w:rPr>
          <w:sz w:val="20"/>
        </w:rPr>
        <w:t xml:space="preserve">: Producción de desbaste </w:t>
      </w:r>
    </w:p>
    <w:p w:rsidR="00687A50" w:rsidRDefault="002B319D">
      <w:pPr>
        <w:spacing w:after="80"/>
        <w:ind w:left="42" w:firstLine="0"/>
        <w:jc w:val="center"/>
      </w:pPr>
      <w:r>
        <w:rPr>
          <w:noProof/>
        </w:rPr>
        <w:drawing>
          <wp:inline distT="0" distB="0" distL="0" distR="0">
            <wp:extent cx="2651760" cy="1481455"/>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29"/>
                    <a:stretch>
                      <a:fillRect/>
                    </a:stretch>
                  </pic:blipFill>
                  <pic:spPr>
                    <a:xfrm>
                      <a:off x="0" y="0"/>
                      <a:ext cx="2651760" cy="1481455"/>
                    </a:xfrm>
                    <a:prstGeom prst="rect">
                      <a:avLst/>
                    </a:prstGeom>
                  </pic:spPr>
                </pic:pic>
              </a:graphicData>
            </a:graphic>
          </wp:inline>
        </w:drawing>
      </w:r>
      <w:r>
        <w:t xml:space="preserve"> </w:t>
      </w:r>
    </w:p>
    <w:p w:rsidR="00687A50" w:rsidRDefault="002B319D">
      <w:pPr>
        <w:spacing w:after="176" w:line="265" w:lineRule="auto"/>
        <w:ind w:right="11"/>
        <w:jc w:val="center"/>
      </w:pPr>
      <w:r>
        <w:rPr>
          <w:rFonts w:cs="Calibri"/>
          <w:b/>
          <w:sz w:val="20"/>
        </w:rPr>
        <w:t>Figura N 23:</w:t>
      </w:r>
      <w:r>
        <w:rPr>
          <w:sz w:val="20"/>
        </w:rPr>
        <w:t xml:space="preserve"> Desbaste del corte secundario </w:t>
      </w:r>
    </w:p>
    <w:p w:rsidR="00687A50" w:rsidRDefault="002B319D">
      <w:pPr>
        <w:pStyle w:val="Ttulo3"/>
        <w:ind w:left="-5" w:right="2059"/>
      </w:pPr>
      <w:bookmarkStart w:id="31" w:name="_Toc14819"/>
      <w:r>
        <w:t xml:space="preserve">Punto final: </w:t>
      </w:r>
      <w:bookmarkEnd w:id="31"/>
    </w:p>
    <w:p w:rsidR="00687A50" w:rsidRDefault="002B319D">
      <w:pPr>
        <w:spacing w:line="362" w:lineRule="auto"/>
        <w:ind w:left="-5" w:right="2"/>
      </w:pPr>
      <w:r>
        <w:t xml:space="preserve">Se reduce el espesor del corte a la altura necesaria para el estudio, controlando por microscopio de polarización hasta que aparezcan los colores de interferencia. Una vez conseguido, la muestra </w:t>
      </w:r>
      <w:r>
        <w:lastRenderedPageBreak/>
        <w:t xml:space="preserve">se encuentra a una altura de 30micras. Para ello se utiliza abrasivos #600 y #1000 sobre un plato de vidrio. (Figura N 24) </w:t>
      </w:r>
    </w:p>
    <w:p w:rsidR="00687A50" w:rsidRDefault="002B319D">
      <w:pPr>
        <w:spacing w:after="210"/>
        <w:ind w:left="42" w:firstLine="0"/>
        <w:jc w:val="center"/>
      </w:pPr>
      <w:r>
        <w:rPr>
          <w:noProof/>
        </w:rPr>
        <w:drawing>
          <wp:inline distT="0" distB="0" distL="0" distR="0">
            <wp:extent cx="1857375" cy="2409825"/>
            <wp:effectExtent l="0" t="0" r="0" b="0"/>
            <wp:docPr id="2438" name="Picture 2438"/>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a:blip r:embed="rId30"/>
                    <a:stretch>
                      <a:fillRect/>
                    </a:stretch>
                  </pic:blipFill>
                  <pic:spPr>
                    <a:xfrm>
                      <a:off x="0" y="0"/>
                      <a:ext cx="1857375" cy="2409825"/>
                    </a:xfrm>
                    <a:prstGeom prst="rect">
                      <a:avLst/>
                    </a:prstGeom>
                  </pic:spPr>
                </pic:pic>
              </a:graphicData>
            </a:graphic>
          </wp:inline>
        </w:drawing>
      </w:r>
      <w:r>
        <w:rPr>
          <w:rFonts w:cs="Calibri"/>
          <w:i/>
        </w:rPr>
        <w:t xml:space="preserve"> </w:t>
      </w:r>
    </w:p>
    <w:p w:rsidR="00687A50" w:rsidRDefault="002B319D">
      <w:pPr>
        <w:spacing w:after="155"/>
        <w:ind w:right="12"/>
        <w:jc w:val="center"/>
      </w:pPr>
      <w:r>
        <w:rPr>
          <w:rFonts w:cs="Calibri"/>
          <w:b/>
        </w:rPr>
        <w:t>Figura N 24:</w:t>
      </w:r>
      <w:r>
        <w:t xml:space="preserve"> Producción de desbaste final </w:t>
      </w:r>
    </w:p>
    <w:p w:rsidR="00687A50" w:rsidRDefault="002B319D">
      <w:pPr>
        <w:pStyle w:val="Ttulo3"/>
        <w:spacing w:after="116"/>
        <w:ind w:left="10"/>
      </w:pPr>
      <w:bookmarkStart w:id="32" w:name="_Toc14820"/>
      <w:r>
        <w:rPr>
          <w:i w:val="0"/>
        </w:rPr>
        <w:t xml:space="preserve">Tapado de los cortes: </w:t>
      </w:r>
      <w:bookmarkEnd w:id="32"/>
    </w:p>
    <w:p w:rsidR="00687A50" w:rsidRDefault="002B319D">
      <w:pPr>
        <w:spacing w:after="162" w:line="360" w:lineRule="auto"/>
        <w:ind w:left="-5" w:right="2"/>
      </w:pPr>
      <w:r>
        <w:t xml:space="preserve">Se protege la lámina obtenida con un </w:t>
      </w:r>
      <w:proofErr w:type="spellStart"/>
      <w:r>
        <w:t>cubreobjeto</w:t>
      </w:r>
      <w:proofErr w:type="spellEnd"/>
      <w:r>
        <w:t xml:space="preserve"> de vidrio, se lavan los cortes usando una lavadora ultrasónica con agua y se coloca en la plancha para secar. </w:t>
      </w:r>
      <w:r>
        <w:t xml:space="preserve">Para finalizar se limpian los con una solución de agua y alcohol. </w:t>
      </w:r>
    </w:p>
    <w:p w:rsidR="00687A50" w:rsidRDefault="002B319D">
      <w:pPr>
        <w:spacing w:after="262" w:line="268" w:lineRule="auto"/>
        <w:ind w:left="33" w:right="43"/>
        <w:jc w:val="center"/>
      </w:pPr>
      <w:r>
        <w:rPr>
          <w:rFonts w:cs="Calibri"/>
          <w:b/>
          <w:i/>
        </w:rPr>
        <w:t xml:space="preserve"> IMPORTANTE: limpios secos y en cantidad superior a las muestras a tapar </w:t>
      </w:r>
    </w:p>
    <w:p w:rsidR="00687A50" w:rsidRDefault="002B319D">
      <w:pPr>
        <w:pStyle w:val="Ttulo3"/>
        <w:ind w:left="-5" w:right="2059"/>
      </w:pPr>
      <w:bookmarkStart w:id="33" w:name="_Toc14821"/>
      <w:r>
        <w:t xml:space="preserve">Limpieza y re-identificación: </w:t>
      </w:r>
      <w:bookmarkEnd w:id="33"/>
    </w:p>
    <w:p w:rsidR="00687A50" w:rsidRDefault="002B319D">
      <w:pPr>
        <w:spacing w:after="165" w:line="357" w:lineRule="auto"/>
        <w:ind w:left="-5" w:right="2"/>
      </w:pPr>
      <w:r>
        <w:t xml:space="preserve">Se quitan excesos de resina y lavar detalladamente con alcohol y se re identifica la muestra con </w:t>
      </w:r>
      <w:proofErr w:type="spellStart"/>
      <w:r>
        <w:t>stickers</w:t>
      </w:r>
      <w:proofErr w:type="spellEnd"/>
      <w:r>
        <w:t xml:space="preserve"> autoadhesivos pegándolos en un extremo donde </w:t>
      </w:r>
      <w:r>
        <w:rPr>
          <w:u w:val="single" w:color="000000"/>
        </w:rPr>
        <w:t xml:space="preserve">no </w:t>
      </w:r>
      <w:r>
        <w:t xml:space="preserve">interfiera con la observación.  </w:t>
      </w:r>
    </w:p>
    <w:p w:rsidR="00687A50" w:rsidRDefault="002B319D">
      <w:pPr>
        <w:pStyle w:val="Ttulo3"/>
        <w:ind w:left="-5" w:right="2059"/>
      </w:pPr>
      <w:bookmarkStart w:id="34" w:name="_Toc14822"/>
      <w:r>
        <w:t xml:space="preserve">Envoltura y entrega: </w:t>
      </w:r>
      <w:bookmarkEnd w:id="34"/>
    </w:p>
    <w:p w:rsidR="00687A50" w:rsidRDefault="002B319D">
      <w:pPr>
        <w:spacing w:after="275"/>
        <w:ind w:left="-5" w:right="2"/>
      </w:pPr>
      <w:r>
        <w:t xml:space="preserve">Se envuelven cada corte por separado y se empaquetan los cortes para su protección y entrega.  </w:t>
      </w:r>
    </w:p>
    <w:p w:rsidR="00687A50" w:rsidRDefault="002B319D">
      <w:pPr>
        <w:spacing w:after="275"/>
        <w:ind w:left="-5" w:right="2"/>
      </w:pPr>
      <w:r>
        <w:t xml:space="preserve">En un paquete distinto se envuelven las 1°eras y 2°das pastillas. </w:t>
      </w:r>
    </w:p>
    <w:p w:rsidR="00687A50" w:rsidRDefault="002B319D">
      <w:pPr>
        <w:spacing w:after="271"/>
        <w:ind w:left="-5" w:right="2"/>
      </w:pPr>
      <w:r>
        <w:t xml:space="preserve">Se verifica el pago del arancel del servicio.  </w:t>
      </w:r>
    </w:p>
    <w:p w:rsidR="00687A50" w:rsidRDefault="002B319D">
      <w:pPr>
        <w:spacing w:after="311"/>
        <w:ind w:left="-5" w:right="2"/>
      </w:pPr>
      <w:r>
        <w:t xml:space="preserve">Previa firma de la ficha de ingreso se entrega al usuario:  </w:t>
      </w:r>
    </w:p>
    <w:p w:rsidR="00687A50" w:rsidRDefault="002B319D">
      <w:pPr>
        <w:spacing w:after="162" w:line="360" w:lineRule="auto"/>
        <w:ind w:left="1091" w:right="6172"/>
        <w:jc w:val="left"/>
      </w:pPr>
      <w:r>
        <w:rPr>
          <w:rFonts w:ascii="Courier New" w:eastAsia="Courier New" w:hAnsi="Courier New" w:cs="Courier New"/>
        </w:rPr>
        <w:t>o</w:t>
      </w:r>
      <w:r>
        <w:rPr>
          <w:rFonts w:ascii="Arial" w:eastAsia="Arial" w:hAnsi="Arial" w:cs="Arial"/>
        </w:rPr>
        <w:t xml:space="preserve"> </w:t>
      </w:r>
      <w:r>
        <w:t xml:space="preserve">Macros. </w:t>
      </w:r>
      <w:r>
        <w:rPr>
          <w:rFonts w:ascii="Courier New" w:eastAsia="Courier New" w:hAnsi="Courier New" w:cs="Courier New"/>
        </w:rPr>
        <w:t>o</w:t>
      </w:r>
      <w:r>
        <w:rPr>
          <w:rFonts w:ascii="Arial" w:eastAsia="Arial" w:hAnsi="Arial" w:cs="Arial"/>
        </w:rPr>
        <w:t xml:space="preserve"> </w:t>
      </w:r>
      <w:r>
        <w:t xml:space="preserve">Pastillas.  </w:t>
      </w:r>
      <w:r>
        <w:rPr>
          <w:rFonts w:ascii="Courier New" w:eastAsia="Courier New" w:hAnsi="Courier New" w:cs="Courier New"/>
        </w:rPr>
        <w:t>o</w:t>
      </w:r>
      <w:r>
        <w:rPr>
          <w:rFonts w:ascii="Arial" w:eastAsia="Arial" w:hAnsi="Arial" w:cs="Arial"/>
        </w:rPr>
        <w:t xml:space="preserve"> </w:t>
      </w:r>
      <w:r>
        <w:t xml:space="preserve">Cortes. </w:t>
      </w:r>
    </w:p>
    <w:p w:rsidR="00687A50" w:rsidRDefault="002B319D">
      <w:pPr>
        <w:pStyle w:val="Ttulo1"/>
        <w:spacing w:after="115"/>
        <w:ind w:left="0" w:firstLine="0"/>
      </w:pPr>
      <w:bookmarkStart w:id="35" w:name="_Toc14823"/>
      <w:r>
        <w:rPr>
          <w:b w:val="0"/>
          <w:i/>
        </w:rPr>
        <w:lastRenderedPageBreak/>
        <w:t xml:space="preserve">Método de Confección de un Pulido Calcográfico </w:t>
      </w:r>
      <w:bookmarkEnd w:id="35"/>
    </w:p>
    <w:p w:rsidR="00687A50" w:rsidRDefault="002B319D">
      <w:pPr>
        <w:spacing w:after="189" w:line="362" w:lineRule="auto"/>
        <w:ind w:left="-5" w:right="2"/>
      </w:pPr>
      <w:r>
        <w:t xml:space="preserve">El objetivo del pulido calcográfico es posibilitar el estudio de minerales opacos que generalmente son metales, es decir, que no dejan pasar luz. </w:t>
      </w:r>
    </w:p>
    <w:p w:rsidR="00687A50" w:rsidRDefault="002B319D">
      <w:pPr>
        <w:pStyle w:val="Ttulo2"/>
        <w:tabs>
          <w:tab w:val="center" w:pos="443"/>
          <w:tab w:val="center" w:pos="2090"/>
        </w:tabs>
        <w:spacing w:after="116"/>
        <w:ind w:left="0" w:firstLine="0"/>
      </w:pPr>
      <w:bookmarkStart w:id="36" w:name="_Toc14824"/>
      <w:r>
        <w:rPr>
          <w:color w:val="000000"/>
        </w:rPr>
        <w:tab/>
      </w:r>
      <w:r>
        <w:rPr>
          <w:color w:val="1E4D78"/>
        </w:rPr>
        <w:t>1.</w:t>
      </w:r>
      <w:r>
        <w:rPr>
          <w:rFonts w:ascii="Arial" w:eastAsia="Arial" w:hAnsi="Arial" w:cs="Arial"/>
          <w:color w:val="1E4D78"/>
        </w:rPr>
        <w:t xml:space="preserve"> </w:t>
      </w:r>
      <w:r>
        <w:rPr>
          <w:rFonts w:ascii="Arial" w:eastAsia="Arial" w:hAnsi="Arial" w:cs="Arial"/>
          <w:color w:val="1E4D78"/>
        </w:rPr>
        <w:tab/>
      </w:r>
      <w:r>
        <w:rPr>
          <w:color w:val="1E4D78"/>
        </w:rPr>
        <w:t xml:space="preserve">Recepción de muestra: </w:t>
      </w:r>
      <w:bookmarkEnd w:id="36"/>
    </w:p>
    <w:p w:rsidR="00687A50" w:rsidRDefault="002B319D">
      <w:pPr>
        <w:spacing w:after="303"/>
        <w:ind w:left="-5" w:right="2"/>
      </w:pPr>
      <w:r>
        <w:t xml:space="preserve"> </w:t>
      </w:r>
      <w:r>
        <w:t xml:space="preserve">Similar al proceso anterior, se solicita la autorización y se verifica la orden de trabajo. </w:t>
      </w:r>
    </w:p>
    <w:p w:rsidR="00687A50" w:rsidRDefault="002B319D">
      <w:pPr>
        <w:pStyle w:val="Ttulo2"/>
        <w:tabs>
          <w:tab w:val="center" w:pos="443"/>
          <w:tab w:val="center" w:pos="1747"/>
        </w:tabs>
        <w:spacing w:after="116"/>
        <w:ind w:left="0" w:firstLine="0"/>
      </w:pPr>
      <w:bookmarkStart w:id="37" w:name="_Toc14825"/>
      <w:r>
        <w:rPr>
          <w:color w:val="000000"/>
        </w:rPr>
        <w:tab/>
      </w:r>
      <w:r>
        <w:rPr>
          <w:color w:val="1E4D78"/>
        </w:rPr>
        <w:t>2.</w:t>
      </w:r>
      <w:r>
        <w:rPr>
          <w:rFonts w:ascii="Arial" w:eastAsia="Arial" w:hAnsi="Arial" w:cs="Arial"/>
          <w:color w:val="1E4D78"/>
        </w:rPr>
        <w:t xml:space="preserve"> </w:t>
      </w:r>
      <w:r>
        <w:rPr>
          <w:rFonts w:ascii="Arial" w:eastAsia="Arial" w:hAnsi="Arial" w:cs="Arial"/>
          <w:color w:val="1E4D78"/>
        </w:rPr>
        <w:tab/>
      </w:r>
      <w:r>
        <w:rPr>
          <w:color w:val="1E4D78"/>
        </w:rPr>
        <w:t xml:space="preserve">Corte primario: </w:t>
      </w:r>
      <w:bookmarkEnd w:id="37"/>
    </w:p>
    <w:p w:rsidR="00687A50" w:rsidRDefault="002B319D">
      <w:pPr>
        <w:spacing w:after="165" w:line="357" w:lineRule="auto"/>
        <w:ind w:left="-5" w:right="2"/>
      </w:pPr>
      <w:r>
        <w:t xml:space="preserve">Se obtiene una rodaja de 1,5 a 2 cm de espesor. Que permita obtener la parte más representativa con las siguientes medidas: 45mm de altura por 27mm de ancho. </w:t>
      </w:r>
    </w:p>
    <w:p w:rsidR="00687A50" w:rsidRDefault="002B319D">
      <w:pPr>
        <w:spacing w:after="270"/>
        <w:ind w:left="-5" w:right="2"/>
      </w:pPr>
      <w:r>
        <w:t xml:space="preserve">Trasladar la identificación y orientación a las pastillas.  </w:t>
      </w:r>
    </w:p>
    <w:p w:rsidR="00687A50" w:rsidRDefault="002B319D">
      <w:pPr>
        <w:spacing w:after="275"/>
        <w:ind w:left="-5" w:right="2"/>
      </w:pPr>
      <w:r>
        <w:t xml:space="preserve">Consolidación de rodajas y pastillas por impregnación al vacío con resina epoxi. </w:t>
      </w:r>
    </w:p>
    <w:p w:rsidR="00687A50" w:rsidRDefault="002B319D">
      <w:pPr>
        <w:spacing w:after="275"/>
        <w:ind w:left="-5" w:right="2"/>
      </w:pPr>
      <w:r>
        <w:t xml:space="preserve">Obtención del plano para pulido: Se busca obtener un plano con mínimo de pozos y rayas. </w:t>
      </w:r>
    </w:p>
    <w:p w:rsidR="00687A50" w:rsidRDefault="002B319D">
      <w:pPr>
        <w:spacing w:after="270"/>
        <w:ind w:left="-5" w:right="2"/>
      </w:pPr>
      <w:r>
        <w:t xml:space="preserve">Se realiza una secuencia de abrasivos (#120 o #220, #400, #600 y #1000) en una devastadora.  </w:t>
      </w:r>
    </w:p>
    <w:p w:rsidR="00687A50" w:rsidRDefault="002B319D">
      <w:pPr>
        <w:spacing w:after="185" w:line="268" w:lineRule="auto"/>
        <w:ind w:left="33"/>
        <w:jc w:val="center"/>
      </w:pPr>
      <w:r>
        <w:rPr>
          <w:rFonts w:cs="Calibri"/>
          <w:b/>
          <w:i/>
        </w:rPr>
        <w:t xml:space="preserve">Nota: No olvidar de lavar profundamente las pastillas, los discos y las manos; en cada cambio de abrasivo, para evitar rayar el corte por contaminación de abrasivos. </w:t>
      </w:r>
    </w:p>
    <w:p w:rsidR="00687A50" w:rsidRDefault="002B319D">
      <w:pPr>
        <w:pStyle w:val="Ttulo2"/>
        <w:tabs>
          <w:tab w:val="center" w:pos="443"/>
          <w:tab w:val="center" w:pos="2250"/>
        </w:tabs>
        <w:spacing w:after="116"/>
        <w:ind w:left="0" w:firstLine="0"/>
      </w:pPr>
      <w:bookmarkStart w:id="38" w:name="_Toc14826"/>
      <w:r>
        <w:rPr>
          <w:color w:val="000000"/>
        </w:rPr>
        <w:tab/>
      </w:r>
      <w:r>
        <w:rPr>
          <w:color w:val="1E4D78"/>
        </w:rPr>
        <w:t>3.</w:t>
      </w:r>
      <w:r>
        <w:rPr>
          <w:rFonts w:ascii="Arial" w:eastAsia="Arial" w:hAnsi="Arial" w:cs="Arial"/>
          <w:color w:val="1E4D78"/>
        </w:rPr>
        <w:t xml:space="preserve"> </w:t>
      </w:r>
      <w:r>
        <w:rPr>
          <w:rFonts w:ascii="Arial" w:eastAsia="Arial" w:hAnsi="Arial" w:cs="Arial"/>
          <w:color w:val="1E4D78"/>
        </w:rPr>
        <w:tab/>
      </w:r>
      <w:r>
        <w:rPr>
          <w:color w:val="1E4D78"/>
        </w:rPr>
        <w:t xml:space="preserve">Pulido propiamente dicho: </w:t>
      </w:r>
      <w:bookmarkEnd w:id="38"/>
    </w:p>
    <w:p w:rsidR="00687A50" w:rsidRDefault="002B319D">
      <w:pPr>
        <w:spacing w:after="157" w:line="360" w:lineRule="auto"/>
        <w:ind w:left="-5" w:right="2"/>
      </w:pPr>
      <w:r>
        <w:t xml:space="preserve">En una pulidora con discos cubiertos por paño de pulir se tratan los cortes con una secuencia de abrasivos de 12,5 </w:t>
      </w:r>
      <w:r>
        <w:rPr>
          <w:rFonts w:cs="Calibri"/>
        </w:rPr>
        <w:t>–</w:t>
      </w:r>
      <w:r>
        <w:t xml:space="preserve"> 9,5 </w:t>
      </w:r>
      <w:r>
        <w:rPr>
          <w:rFonts w:cs="Calibri"/>
        </w:rPr>
        <w:t>–</w:t>
      </w:r>
      <w:r>
        <w:t xml:space="preserve"> 5,5 </w:t>
      </w:r>
      <w:r>
        <w:rPr>
          <w:rFonts w:cs="Calibri"/>
        </w:rPr>
        <w:t>–</w:t>
      </w:r>
      <w:r>
        <w:t xml:space="preserve"> 4 </w:t>
      </w:r>
      <w:r>
        <w:rPr>
          <w:rFonts w:cs="Calibri"/>
        </w:rPr>
        <w:t>–</w:t>
      </w:r>
      <w:r>
        <w:t xml:space="preserve"> 3 </w:t>
      </w:r>
      <w:r>
        <w:rPr>
          <w:rFonts w:cs="Calibri"/>
        </w:rPr>
        <w:t>–</w:t>
      </w:r>
      <w:r>
        <w:t xml:space="preserve"> 2 </w:t>
      </w:r>
      <w:r>
        <w:rPr>
          <w:rFonts w:cs="Calibri"/>
        </w:rPr>
        <w:t>–</w:t>
      </w:r>
      <w:r>
        <w:t xml:space="preserve"> 1 y 0,3 micras. Los abrasivos utilizados pueden ser oxido de aluminio o pasta diamantada dependiendo de las características de la roca a pulir. </w:t>
      </w:r>
    </w:p>
    <w:p w:rsidR="00687A50" w:rsidRDefault="002B319D">
      <w:pPr>
        <w:spacing w:after="189" w:line="362" w:lineRule="auto"/>
        <w:ind w:left="-5" w:right="2"/>
      </w:pPr>
      <w:r>
        <w:t xml:space="preserve"> En este paso, debe lavarse profundamente, los discos y las manos; en cada cambio de abrasivo, para evitar rayar el corte por contaminación del abrasivo. La pastilla se lavará en la lavadora ultrasónica después de cada abrasivo de pulido. </w:t>
      </w:r>
    </w:p>
    <w:p w:rsidR="00687A50" w:rsidRDefault="002B319D">
      <w:pPr>
        <w:pStyle w:val="Ttulo2"/>
        <w:tabs>
          <w:tab w:val="center" w:pos="443"/>
          <w:tab w:val="center" w:pos="2778"/>
        </w:tabs>
        <w:spacing w:after="116"/>
        <w:ind w:left="0" w:firstLine="0"/>
      </w:pPr>
      <w:bookmarkStart w:id="39" w:name="_Toc14827"/>
      <w:r>
        <w:rPr>
          <w:color w:val="000000"/>
        </w:rPr>
        <w:tab/>
      </w:r>
      <w:r>
        <w:rPr>
          <w:color w:val="1E4D78"/>
        </w:rPr>
        <w:t>4.</w:t>
      </w:r>
      <w:r>
        <w:rPr>
          <w:rFonts w:ascii="Arial" w:eastAsia="Arial" w:hAnsi="Arial" w:cs="Arial"/>
          <w:color w:val="1E4D78"/>
        </w:rPr>
        <w:t xml:space="preserve"> </w:t>
      </w:r>
      <w:r>
        <w:rPr>
          <w:rFonts w:ascii="Arial" w:eastAsia="Arial" w:hAnsi="Arial" w:cs="Arial"/>
          <w:color w:val="1E4D78"/>
        </w:rPr>
        <w:tab/>
      </w:r>
      <w:r>
        <w:rPr>
          <w:color w:val="1E4D78"/>
        </w:rPr>
        <w:t xml:space="preserve">Re-identificación, envoltura y entrega: </w:t>
      </w:r>
      <w:bookmarkEnd w:id="39"/>
    </w:p>
    <w:p w:rsidR="00687A50" w:rsidRDefault="002B319D">
      <w:pPr>
        <w:spacing w:after="166" w:line="357" w:lineRule="auto"/>
        <w:ind w:left="-5" w:right="2"/>
      </w:pPr>
      <w:r>
        <w:t xml:space="preserve">Similar al proceso anterior, se re identifican, envuelven y empaquetan los cortes para su protección y entrega. </w:t>
      </w:r>
    </w:p>
    <w:p w:rsidR="00687A50" w:rsidRDefault="002B319D">
      <w:pPr>
        <w:spacing w:after="270"/>
        <w:ind w:left="0" w:firstLine="0"/>
        <w:jc w:val="left"/>
      </w:pPr>
      <w:r>
        <w:t xml:space="preserve"> </w:t>
      </w:r>
    </w:p>
    <w:p w:rsidR="00687A50" w:rsidRDefault="002B319D">
      <w:pPr>
        <w:spacing w:after="275"/>
        <w:ind w:left="0" w:firstLine="0"/>
        <w:jc w:val="left"/>
      </w:pPr>
      <w:r>
        <w:t xml:space="preserve"> </w:t>
      </w:r>
    </w:p>
    <w:p w:rsidR="00687A50" w:rsidRDefault="002B319D">
      <w:pPr>
        <w:spacing w:after="270"/>
        <w:ind w:left="0" w:firstLine="0"/>
        <w:jc w:val="left"/>
      </w:pPr>
      <w:r>
        <w:t xml:space="preserve"> </w:t>
      </w:r>
    </w:p>
    <w:p w:rsidR="00687A50" w:rsidRDefault="002B319D">
      <w:pPr>
        <w:spacing w:after="275"/>
        <w:ind w:left="0" w:firstLine="0"/>
        <w:jc w:val="left"/>
      </w:pPr>
      <w:r>
        <w:t xml:space="preserve"> </w:t>
      </w:r>
    </w:p>
    <w:p w:rsidR="00687A50" w:rsidRDefault="002B319D">
      <w:pPr>
        <w:spacing w:after="0"/>
        <w:ind w:left="0" w:firstLine="0"/>
        <w:jc w:val="left"/>
      </w:pPr>
      <w:r>
        <w:t xml:space="preserve"> </w:t>
      </w:r>
    </w:p>
    <w:p w:rsidR="00687A50" w:rsidRDefault="002B319D" w:rsidP="00533398">
      <w:pPr>
        <w:spacing w:after="155"/>
        <w:ind w:left="0" w:firstLine="0"/>
        <w:jc w:val="left"/>
      </w:pPr>
      <w:r>
        <w:rPr>
          <w:color w:val="1E4D78"/>
        </w:rPr>
        <w:lastRenderedPageBreak/>
        <w:t xml:space="preserve"> </w:t>
      </w:r>
      <w:bookmarkStart w:id="40" w:name="_Toc14828"/>
      <w:r>
        <w:rPr>
          <w:rFonts w:cs="Calibri"/>
          <w:b/>
          <w:color w:val="1E4D78"/>
        </w:rPr>
        <w:t xml:space="preserve">CONCLUSION </w:t>
      </w:r>
      <w:bookmarkEnd w:id="40"/>
    </w:p>
    <w:p w:rsidR="00687A50" w:rsidRDefault="002B319D">
      <w:pPr>
        <w:spacing w:after="162" w:line="360" w:lineRule="auto"/>
        <w:ind w:left="-5" w:right="8"/>
        <w:jc w:val="left"/>
      </w:pPr>
      <w:r>
        <w:t>E</w:t>
      </w:r>
      <w:r>
        <w:t xml:space="preserve">n conclusión, las prácticas </w:t>
      </w:r>
      <w:proofErr w:type="spellStart"/>
      <w:r>
        <w:t>profesionalizantes</w:t>
      </w:r>
      <w:proofErr w:type="spellEnd"/>
      <w:r>
        <w:t xml:space="preserve"> llevadas a cabo en la Facultad de ciencias exactas, físicas y naturales nos brindaron una visión más amplia al ver de qué trata la </w:t>
      </w:r>
      <w:proofErr w:type="spellStart"/>
      <w:r>
        <w:t>petrotomia</w:t>
      </w:r>
      <w:proofErr w:type="spellEnd"/>
      <w:r>
        <w:t xml:space="preserve">  específicamente en el ámbito de cortes petrográficos, como el conocimiento en un ámbito laboral y responsable, logramos aplicar pequeños conocimientos adquiridos como estudiantes de secundaria </w:t>
      </w:r>
      <w:r>
        <w:rPr>
          <w:rFonts w:cs="Calibri"/>
          <w:b/>
        </w:rPr>
        <w:t xml:space="preserve"> </w:t>
      </w:r>
    </w:p>
    <w:p w:rsidR="00687A50" w:rsidRDefault="002B319D">
      <w:pPr>
        <w:spacing w:after="179" w:line="358" w:lineRule="auto"/>
        <w:ind w:left="-5" w:right="2"/>
      </w:pPr>
      <w:r>
        <w:t xml:space="preserve">Para concluir fue una etapa hermosa por que tuvimos la oportunidad de conocer maravillosas personas que nos mostraron el mundo laboral con respeto, valores y aprendizajes. </w:t>
      </w:r>
    </w:p>
    <w:p w:rsidR="00687A50" w:rsidRDefault="002B319D">
      <w:pPr>
        <w:spacing w:after="0"/>
        <w:ind w:left="0" w:firstLine="0"/>
        <w:jc w:val="left"/>
      </w:pPr>
      <w:r>
        <w:t xml:space="preserve"> </w:t>
      </w:r>
      <w:r>
        <w:tab/>
        <w:t xml:space="preserve"> </w:t>
      </w:r>
      <w:r>
        <w:br w:type="page"/>
      </w:r>
    </w:p>
    <w:p w:rsidR="00687A50" w:rsidRDefault="002B319D">
      <w:pPr>
        <w:pStyle w:val="Ttulo5"/>
        <w:spacing w:after="0"/>
        <w:ind w:left="-5"/>
      </w:pPr>
      <w:r>
        <w:rPr>
          <w:i w:val="0"/>
          <w:color w:val="2E75B5"/>
        </w:rPr>
        <w:lastRenderedPageBreak/>
        <w:t xml:space="preserve">BIBLIOGRAFIA </w:t>
      </w:r>
    </w:p>
    <w:p w:rsidR="00687A50" w:rsidRDefault="002B319D">
      <w:pPr>
        <w:spacing w:after="143"/>
        <w:ind w:left="-5"/>
        <w:jc w:val="left"/>
      </w:pPr>
      <w:r>
        <w:rPr>
          <w:rFonts w:cs="Calibri"/>
          <w:b/>
        </w:rPr>
        <w:t xml:space="preserve">Nuestra bibliografía por dada por trabajadores del laboratorio de </w:t>
      </w:r>
      <w:proofErr w:type="spellStart"/>
      <w:r>
        <w:rPr>
          <w:rFonts w:cs="Calibri"/>
          <w:b/>
        </w:rPr>
        <w:t>petrotomia</w:t>
      </w:r>
      <w:proofErr w:type="spellEnd"/>
      <w:r>
        <w:rPr>
          <w:rFonts w:cs="Calibri"/>
          <w:b/>
        </w:rPr>
        <w:t xml:space="preserve"> </w:t>
      </w:r>
    </w:p>
    <w:p w:rsidR="00687A50" w:rsidRDefault="002B319D">
      <w:pPr>
        <w:spacing w:after="160"/>
        <w:ind w:left="-5" w:right="2"/>
      </w:pPr>
      <w:r>
        <w:t xml:space="preserve"> </w:t>
      </w:r>
      <w:r>
        <w:t xml:space="preserve">Descripción, análisis y propuestas para el laboratorio de </w:t>
      </w:r>
      <w:proofErr w:type="spellStart"/>
      <w:r>
        <w:t>petrotomia</w:t>
      </w:r>
      <w:proofErr w:type="spellEnd"/>
      <w:r>
        <w:t xml:space="preserve">  </w:t>
      </w:r>
    </w:p>
    <w:p w:rsidR="00687A50" w:rsidRDefault="002B319D">
      <w:pPr>
        <w:spacing w:after="160"/>
        <w:ind w:left="-5" w:right="2"/>
      </w:pPr>
      <w:r>
        <w:t xml:space="preserve"> Laboratorio de </w:t>
      </w:r>
      <w:proofErr w:type="spellStart"/>
      <w:r>
        <w:t>pretrotomia</w:t>
      </w:r>
      <w:proofErr w:type="spellEnd"/>
      <w:r>
        <w:t xml:space="preserve"> </w:t>
      </w:r>
    </w:p>
    <w:p w:rsidR="00687A50" w:rsidRDefault="002B319D">
      <w:pPr>
        <w:spacing w:after="160"/>
        <w:ind w:left="-5" w:right="2"/>
      </w:pPr>
      <w:r>
        <w:t xml:space="preserve">Actualización de Arancelamiento de los Servicios del laboratorio de </w:t>
      </w:r>
      <w:proofErr w:type="spellStart"/>
      <w:r>
        <w:t>petrotomia</w:t>
      </w:r>
      <w:proofErr w:type="spellEnd"/>
      <w:r>
        <w:t xml:space="preserve"> del INGEO </w:t>
      </w:r>
    </w:p>
    <w:p w:rsidR="00687A50" w:rsidRDefault="002B319D">
      <w:pPr>
        <w:spacing w:after="160"/>
        <w:ind w:left="-5" w:right="2"/>
      </w:pPr>
      <w:r>
        <w:t xml:space="preserve">Solicitud de trabajo en el Laboratorio (ANEXO) </w:t>
      </w:r>
    </w:p>
    <w:p w:rsidR="00687A50" w:rsidRDefault="002B319D">
      <w:pPr>
        <w:spacing w:after="175"/>
        <w:ind w:left="-5" w:right="2"/>
      </w:pPr>
      <w:r>
        <w:t xml:space="preserve">Tipo de solicitud de servicios en el Laboratorio (ANEXO) </w:t>
      </w:r>
    </w:p>
    <w:p w:rsidR="00687A50" w:rsidRDefault="002B319D">
      <w:pPr>
        <w:spacing w:after="0"/>
        <w:ind w:left="0" w:firstLine="0"/>
        <w:jc w:val="left"/>
      </w:pPr>
      <w:r>
        <w:t xml:space="preserve"> </w:t>
      </w:r>
      <w:r>
        <w:tab/>
        <w:t xml:space="preserve"> </w:t>
      </w:r>
      <w:r>
        <w:br w:type="page"/>
      </w:r>
    </w:p>
    <w:p w:rsidR="00687A50" w:rsidRDefault="002B319D">
      <w:pPr>
        <w:pStyle w:val="Ttulo4"/>
        <w:ind w:left="0" w:firstLine="0"/>
      </w:pPr>
      <w:r>
        <w:rPr>
          <w:sz w:val="26"/>
        </w:rPr>
        <w:lastRenderedPageBreak/>
        <w:t xml:space="preserve">ANEXO </w:t>
      </w:r>
    </w:p>
    <w:p w:rsidR="00687A50" w:rsidRDefault="002B319D">
      <w:pPr>
        <w:spacing w:after="100"/>
        <w:ind w:left="0" w:right="1877" w:firstLine="0"/>
        <w:jc w:val="right"/>
      </w:pPr>
      <w:r>
        <w:rPr>
          <w:noProof/>
        </w:rPr>
        <w:drawing>
          <wp:inline distT="0" distB="0" distL="0" distR="0">
            <wp:extent cx="4182746" cy="5819521"/>
            <wp:effectExtent l="0" t="0" r="0" b="0"/>
            <wp:docPr id="2662" name="Picture 2662"/>
            <wp:cNvGraphicFramePr/>
            <a:graphic xmlns:a="http://schemas.openxmlformats.org/drawingml/2006/main">
              <a:graphicData uri="http://schemas.openxmlformats.org/drawingml/2006/picture">
                <pic:pic xmlns:pic="http://schemas.openxmlformats.org/drawingml/2006/picture">
                  <pic:nvPicPr>
                    <pic:cNvPr id="2662" name="Picture 2662"/>
                    <pic:cNvPicPr/>
                  </pic:nvPicPr>
                  <pic:blipFill>
                    <a:blip r:embed="rId31"/>
                    <a:stretch>
                      <a:fillRect/>
                    </a:stretch>
                  </pic:blipFill>
                  <pic:spPr>
                    <a:xfrm>
                      <a:off x="0" y="0"/>
                      <a:ext cx="4182746" cy="5819521"/>
                    </a:xfrm>
                    <a:prstGeom prst="rect">
                      <a:avLst/>
                    </a:prstGeom>
                  </pic:spPr>
                </pic:pic>
              </a:graphicData>
            </a:graphic>
          </wp:inline>
        </w:drawing>
      </w:r>
      <w:r>
        <w:t xml:space="preserve"> </w:t>
      </w:r>
    </w:p>
    <w:p w:rsidR="00687A50" w:rsidRDefault="002B319D">
      <w:pPr>
        <w:pStyle w:val="Ttulo5"/>
        <w:spacing w:after="160"/>
        <w:ind w:left="-5"/>
      </w:pPr>
      <w:r>
        <w:t xml:space="preserve">SOLICITUD DE TRABAJO  </w:t>
      </w:r>
    </w:p>
    <w:p w:rsidR="00687A50" w:rsidRDefault="002B319D">
      <w:pPr>
        <w:spacing w:after="0"/>
        <w:ind w:left="0" w:firstLine="0"/>
        <w:jc w:val="left"/>
      </w:pPr>
      <w:r>
        <w:t xml:space="preserve"> </w:t>
      </w:r>
    </w:p>
    <w:p w:rsidR="00687A50" w:rsidRDefault="002B319D">
      <w:pPr>
        <w:ind w:left="0" w:right="3302" w:firstLine="0"/>
        <w:jc w:val="right"/>
      </w:pPr>
      <w:r>
        <w:rPr>
          <w:noProof/>
        </w:rPr>
        <w:lastRenderedPageBreak/>
        <w:drawing>
          <wp:inline distT="0" distB="0" distL="0" distR="0">
            <wp:extent cx="3276600" cy="4572000"/>
            <wp:effectExtent l="0" t="0" r="0" b="0"/>
            <wp:docPr id="2676" name="Picture 2676"/>
            <wp:cNvGraphicFramePr/>
            <a:graphic xmlns:a="http://schemas.openxmlformats.org/drawingml/2006/main">
              <a:graphicData uri="http://schemas.openxmlformats.org/drawingml/2006/picture">
                <pic:pic xmlns:pic="http://schemas.openxmlformats.org/drawingml/2006/picture">
                  <pic:nvPicPr>
                    <pic:cNvPr id="2676" name="Picture 2676"/>
                    <pic:cNvPicPr/>
                  </pic:nvPicPr>
                  <pic:blipFill>
                    <a:blip r:embed="rId32"/>
                    <a:stretch>
                      <a:fillRect/>
                    </a:stretch>
                  </pic:blipFill>
                  <pic:spPr>
                    <a:xfrm>
                      <a:off x="0" y="0"/>
                      <a:ext cx="3276600" cy="4572000"/>
                    </a:xfrm>
                    <a:prstGeom prst="rect">
                      <a:avLst/>
                    </a:prstGeom>
                  </pic:spPr>
                </pic:pic>
              </a:graphicData>
            </a:graphic>
          </wp:inline>
        </w:drawing>
      </w:r>
      <w:r>
        <w:t xml:space="preserve"> </w:t>
      </w:r>
    </w:p>
    <w:p w:rsidR="00687A50" w:rsidRDefault="002B319D">
      <w:pPr>
        <w:pStyle w:val="Ttulo5"/>
        <w:ind w:left="-5"/>
      </w:pPr>
      <w:r>
        <w:t xml:space="preserve">ARANCEL VIGENTE DE LOS SERVICIOS  </w:t>
      </w:r>
    </w:p>
    <w:sectPr w:rsidR="00687A50">
      <w:headerReference w:type="even" r:id="rId33"/>
      <w:headerReference w:type="default" r:id="rId34"/>
      <w:footerReference w:type="even" r:id="rId35"/>
      <w:footerReference w:type="default" r:id="rId36"/>
      <w:headerReference w:type="first" r:id="rId37"/>
      <w:pgSz w:w="11905" w:h="16840"/>
      <w:pgMar w:top="1417" w:right="1690" w:bottom="1506"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319D" w:rsidRDefault="002B319D">
      <w:pPr>
        <w:spacing w:after="0" w:line="240" w:lineRule="auto"/>
      </w:pPr>
      <w:r>
        <w:separator/>
      </w:r>
    </w:p>
  </w:endnote>
  <w:endnote w:type="continuationSeparator" w:id="0">
    <w:p w:rsidR="002B319D" w:rsidRDefault="002B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07996659"/>
      <w:docPartObj>
        <w:docPartGallery w:val="Page Numbers (Bottom of Page)"/>
        <w:docPartUnique/>
      </w:docPartObj>
    </w:sdtPr>
    <w:sdtContent>
      <w:p w:rsidR="00CC52DC" w:rsidRDefault="00CC52DC" w:rsidP="005902B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CC52DC" w:rsidRDefault="00CC52DC" w:rsidP="00CC52D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75175227"/>
      <w:docPartObj>
        <w:docPartGallery w:val="Page Numbers (Bottom of Page)"/>
        <w:docPartUnique/>
      </w:docPartObj>
    </w:sdtPr>
    <w:sdtContent>
      <w:p w:rsidR="00CC52DC" w:rsidRDefault="00CC52DC" w:rsidP="005902B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rsidR="00CC52DC" w:rsidRDefault="00CC52DC" w:rsidP="00CC52D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319D" w:rsidRDefault="002B319D">
      <w:pPr>
        <w:spacing w:after="0" w:line="240" w:lineRule="auto"/>
      </w:pPr>
      <w:r>
        <w:separator/>
      </w:r>
    </w:p>
  </w:footnote>
  <w:footnote w:type="continuationSeparator" w:id="0">
    <w:p w:rsidR="002B319D" w:rsidRDefault="002B3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566"/>
      <w:tblOverlap w:val="never"/>
      <w:tblW w:w="1716" w:type="dxa"/>
      <w:tblInd w:w="0" w:type="dxa"/>
      <w:tblCellMar>
        <w:top w:w="44" w:type="dxa"/>
        <w:left w:w="115" w:type="dxa"/>
        <w:bottom w:w="0" w:type="dxa"/>
        <w:right w:w="91" w:type="dxa"/>
      </w:tblCellMar>
      <w:tblLook w:val="04A0" w:firstRow="1" w:lastRow="0" w:firstColumn="1" w:lastColumn="0" w:noHBand="0" w:noVBand="1"/>
    </w:tblPr>
    <w:tblGrid>
      <w:gridCol w:w="1716"/>
    </w:tblGrid>
    <w:tr w:rsidR="00687A50">
      <w:trPr>
        <w:trHeight w:val="284"/>
      </w:trPr>
      <w:tc>
        <w:tcPr>
          <w:tcW w:w="1716" w:type="dxa"/>
          <w:tcBorders>
            <w:top w:val="nil"/>
            <w:left w:val="nil"/>
            <w:bottom w:val="nil"/>
            <w:right w:val="nil"/>
          </w:tcBorders>
          <w:shd w:val="clear" w:color="auto" w:fill="A8D08C"/>
        </w:tcPr>
        <w:p w:rsidR="00687A50" w:rsidRDefault="002B319D">
          <w:pPr>
            <w:spacing w:after="0"/>
            <w:ind w:left="0" w:right="50" w:firstLine="0"/>
            <w:jc w:val="right"/>
          </w:pPr>
          <w:r>
            <w:t xml:space="preserve">PAGE   \* </w:t>
          </w:r>
        </w:p>
      </w:tc>
    </w:tr>
  </w:tbl>
  <w:p w:rsidR="00687A50" w:rsidRDefault="002B319D">
    <w:pPr>
      <w:spacing w:after="0"/>
      <w:ind w:left="146" w:firstLine="0"/>
      <w:jc w:val="left"/>
    </w:pPr>
    <w:r>
      <w:rPr>
        <w:rFonts w:ascii="Times New Roman" w:eastAsia="Times New Roman" w:hAnsi="Times New Roman"/>
      </w:rPr>
      <w:t>PETROTOMIA</w:t>
    </w:r>
    <w:r>
      <w:t xml:space="preserve"> </w:t>
    </w:r>
  </w:p>
  <w:p w:rsidR="00687A50" w:rsidRDefault="002B319D">
    <w:pPr>
      <w:spacing w:after="0"/>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566"/>
      <w:tblOverlap w:val="never"/>
      <w:tblW w:w="1716" w:type="dxa"/>
      <w:tblInd w:w="0" w:type="dxa"/>
      <w:tblCellMar>
        <w:top w:w="44" w:type="dxa"/>
        <w:left w:w="115" w:type="dxa"/>
        <w:bottom w:w="0" w:type="dxa"/>
        <w:right w:w="91" w:type="dxa"/>
      </w:tblCellMar>
      <w:tblLook w:val="04A0" w:firstRow="1" w:lastRow="0" w:firstColumn="1" w:lastColumn="0" w:noHBand="0" w:noVBand="1"/>
    </w:tblPr>
    <w:tblGrid>
      <w:gridCol w:w="1716"/>
    </w:tblGrid>
    <w:tr w:rsidR="00687A50">
      <w:trPr>
        <w:trHeight w:val="284"/>
      </w:trPr>
      <w:tc>
        <w:tcPr>
          <w:tcW w:w="1716" w:type="dxa"/>
          <w:tcBorders>
            <w:top w:val="nil"/>
            <w:left w:val="nil"/>
            <w:bottom w:val="nil"/>
            <w:right w:val="nil"/>
          </w:tcBorders>
          <w:shd w:val="clear" w:color="auto" w:fill="A8D08C"/>
        </w:tcPr>
        <w:p w:rsidR="00687A50" w:rsidRDefault="002B319D" w:rsidP="00533398">
          <w:pPr>
            <w:spacing w:after="0"/>
            <w:ind w:left="0" w:right="50" w:firstLine="0"/>
            <w:jc w:val="center"/>
          </w:pPr>
          <w:r>
            <w:t xml:space="preserve">  </w:t>
          </w:r>
        </w:p>
      </w:tc>
    </w:tr>
  </w:tbl>
  <w:p w:rsidR="00687A50" w:rsidRDefault="002B319D">
    <w:pPr>
      <w:spacing w:after="0"/>
      <w:ind w:left="146" w:firstLine="0"/>
      <w:jc w:val="left"/>
    </w:pPr>
    <w:r>
      <w:rPr>
        <w:rFonts w:ascii="Times New Roman" w:eastAsia="Times New Roman" w:hAnsi="Times New Roman"/>
      </w:rPr>
      <w:t>PETROTOMIA</w:t>
    </w:r>
    <w:r>
      <w:t xml:space="preserve"> </w:t>
    </w:r>
  </w:p>
  <w:p w:rsidR="00687A50" w:rsidRDefault="002B319D">
    <w:pPr>
      <w:spacing w:after="0"/>
      <w:ind w:lef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A50" w:rsidRDefault="00687A50">
    <w:pPr>
      <w:spacing w:after="160"/>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47630"/>
    <w:multiLevelType w:val="hybridMultilevel"/>
    <w:tmpl w:val="FFFFFFFF"/>
    <w:lvl w:ilvl="0" w:tplc="A15A8F4A">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09AAB24">
      <w:start w:val="1"/>
      <w:numFmt w:val="bullet"/>
      <w:lvlRestart w:val="0"/>
      <w:lvlText w:val="o"/>
      <w:lvlJc w:val="left"/>
      <w:pPr>
        <w:ind w:left="10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7F2B1AC">
      <w:start w:val="1"/>
      <w:numFmt w:val="bullet"/>
      <w:lvlText w:val="▪"/>
      <w:lvlJc w:val="left"/>
      <w:pPr>
        <w:ind w:left="18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702F5A6">
      <w:start w:val="1"/>
      <w:numFmt w:val="bullet"/>
      <w:lvlText w:val="•"/>
      <w:lvlJc w:val="left"/>
      <w:pPr>
        <w:ind w:left="25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768CCEE">
      <w:start w:val="1"/>
      <w:numFmt w:val="bullet"/>
      <w:lvlText w:val="o"/>
      <w:lvlJc w:val="left"/>
      <w:pPr>
        <w:ind w:left="32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CF45F64">
      <w:start w:val="1"/>
      <w:numFmt w:val="bullet"/>
      <w:lvlText w:val="▪"/>
      <w:lvlJc w:val="left"/>
      <w:pPr>
        <w:ind w:left="39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E69192">
      <w:start w:val="1"/>
      <w:numFmt w:val="bullet"/>
      <w:lvlText w:val="•"/>
      <w:lvlJc w:val="left"/>
      <w:pPr>
        <w:ind w:left="46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8A4AD60">
      <w:start w:val="1"/>
      <w:numFmt w:val="bullet"/>
      <w:lvlText w:val="o"/>
      <w:lvlJc w:val="left"/>
      <w:pPr>
        <w:ind w:left="54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FBE0B96">
      <w:start w:val="1"/>
      <w:numFmt w:val="bullet"/>
      <w:lvlText w:val="▪"/>
      <w:lvlJc w:val="left"/>
      <w:pPr>
        <w:ind w:left="61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EE07A8E"/>
    <w:multiLevelType w:val="hybridMultilevel"/>
    <w:tmpl w:val="FFFFFFFF"/>
    <w:lvl w:ilvl="0" w:tplc="BA525626">
      <w:start w:val="1"/>
      <w:numFmt w:val="decimal"/>
      <w:lvlText w:val="%1."/>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7E34D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0C43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76DE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B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96B5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C0BA0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7E75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50BB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02034648">
    <w:abstractNumId w:val="1"/>
  </w:num>
  <w:num w:numId="2" w16cid:durableId="1455099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A50"/>
    <w:rsid w:val="002B319D"/>
    <w:rsid w:val="005179FA"/>
    <w:rsid w:val="00533398"/>
    <w:rsid w:val="00687A50"/>
    <w:rsid w:val="00BC5851"/>
    <w:rsid w:val="00CC52DC"/>
    <w:rsid w:val="00CF554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5DA3A3CF"/>
  <w15:docId w15:val="{C177F8A9-3894-374D-B983-B8A8C1DB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U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5"/>
      <w:ind w:left="10" w:hanging="10"/>
      <w:jc w:val="both"/>
    </w:pPr>
    <w:rPr>
      <w:rFonts w:ascii="Calibri" w:eastAsia="Calibri" w:hAnsi="Calibri" w:cs="Times New Roman"/>
      <w:color w:val="000000"/>
      <w:lang w:val="es" w:eastAsia="es"/>
    </w:rPr>
  </w:style>
  <w:style w:type="paragraph" w:styleId="Ttulo1">
    <w:name w:val="heading 1"/>
    <w:next w:val="Normal"/>
    <w:link w:val="Ttulo1Car"/>
    <w:uiPriority w:val="9"/>
    <w:qFormat/>
    <w:pPr>
      <w:keepNext/>
      <w:keepLines/>
      <w:spacing w:after="0"/>
      <w:ind w:left="10" w:hanging="10"/>
      <w:outlineLvl w:val="0"/>
    </w:pPr>
    <w:rPr>
      <w:rFonts w:ascii="Calibri" w:eastAsia="Calibri" w:hAnsi="Calibri" w:cs="Calibri"/>
      <w:b/>
      <w:color w:val="2E75B5"/>
    </w:rPr>
  </w:style>
  <w:style w:type="paragraph" w:styleId="Ttulo2">
    <w:name w:val="heading 2"/>
    <w:next w:val="Normal"/>
    <w:link w:val="Ttulo2Car"/>
    <w:uiPriority w:val="9"/>
    <w:unhideWhenUsed/>
    <w:qFormat/>
    <w:pPr>
      <w:keepNext/>
      <w:keepLines/>
      <w:spacing w:after="112"/>
      <w:ind w:left="10" w:hanging="10"/>
      <w:outlineLvl w:val="1"/>
    </w:pPr>
    <w:rPr>
      <w:rFonts w:ascii="Calibri" w:eastAsia="Calibri" w:hAnsi="Calibri" w:cs="Calibri"/>
      <w:color w:val="2E75B5"/>
    </w:rPr>
  </w:style>
  <w:style w:type="paragraph" w:styleId="Ttulo3">
    <w:name w:val="heading 3"/>
    <w:next w:val="Normal"/>
    <w:link w:val="Ttulo3Car"/>
    <w:uiPriority w:val="9"/>
    <w:unhideWhenUsed/>
    <w:qFormat/>
    <w:pPr>
      <w:keepNext/>
      <w:keepLines/>
      <w:spacing w:after="113"/>
      <w:ind w:left="371" w:hanging="10"/>
      <w:outlineLvl w:val="2"/>
    </w:pPr>
    <w:rPr>
      <w:rFonts w:ascii="Calibri" w:eastAsia="Calibri" w:hAnsi="Calibri" w:cs="Calibri"/>
      <w:i/>
      <w:color w:val="1E4D78"/>
    </w:rPr>
  </w:style>
  <w:style w:type="paragraph" w:styleId="Ttulo4">
    <w:name w:val="heading 4"/>
    <w:next w:val="Normal"/>
    <w:link w:val="Ttulo4Car"/>
    <w:uiPriority w:val="9"/>
    <w:unhideWhenUsed/>
    <w:qFormat/>
    <w:pPr>
      <w:keepNext/>
      <w:keepLines/>
      <w:spacing w:after="0"/>
      <w:ind w:left="10" w:hanging="10"/>
      <w:outlineLvl w:val="3"/>
    </w:pPr>
    <w:rPr>
      <w:rFonts w:ascii="Calibri" w:eastAsia="Calibri" w:hAnsi="Calibri" w:cs="Calibri"/>
      <w:b/>
      <w:color w:val="2E75B5"/>
    </w:rPr>
  </w:style>
  <w:style w:type="paragraph" w:styleId="Ttulo5">
    <w:name w:val="heading 5"/>
    <w:next w:val="Normal"/>
    <w:link w:val="Ttulo5Car"/>
    <w:uiPriority w:val="9"/>
    <w:unhideWhenUsed/>
    <w:qFormat/>
    <w:pPr>
      <w:keepNext/>
      <w:keepLines/>
      <w:spacing w:after="52"/>
      <w:ind w:left="12" w:hanging="10"/>
      <w:outlineLvl w:val="4"/>
    </w:pPr>
    <w:rPr>
      <w:rFonts w:ascii="Calibri" w:eastAsia="Calibri" w:hAnsi="Calibri" w:cs="Calibri"/>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libri" w:eastAsia="Calibri" w:hAnsi="Calibri" w:cs="Calibri"/>
      <w:b/>
      <w:i/>
      <w:color w:val="000000"/>
      <w:sz w:val="22"/>
    </w:rPr>
  </w:style>
  <w:style w:type="character" w:customStyle="1" w:styleId="Ttulo4Car">
    <w:name w:val="Título 4 Car"/>
    <w:link w:val="Ttulo4"/>
    <w:rPr>
      <w:rFonts w:ascii="Calibri" w:eastAsia="Calibri" w:hAnsi="Calibri" w:cs="Calibri"/>
      <w:b/>
      <w:color w:val="2E75B5"/>
      <w:sz w:val="22"/>
    </w:rPr>
  </w:style>
  <w:style w:type="character" w:customStyle="1" w:styleId="Ttulo1Car">
    <w:name w:val="Título 1 Car"/>
    <w:link w:val="Ttulo1"/>
    <w:rPr>
      <w:rFonts w:ascii="Calibri" w:eastAsia="Calibri" w:hAnsi="Calibri" w:cs="Calibri"/>
      <w:b/>
      <w:color w:val="2E75B5"/>
      <w:sz w:val="22"/>
    </w:rPr>
  </w:style>
  <w:style w:type="character" w:customStyle="1" w:styleId="Ttulo2Car">
    <w:name w:val="Título 2 Car"/>
    <w:link w:val="Ttulo2"/>
    <w:rPr>
      <w:rFonts w:ascii="Calibri" w:eastAsia="Calibri" w:hAnsi="Calibri" w:cs="Calibri"/>
      <w:color w:val="2E75B5"/>
      <w:sz w:val="22"/>
    </w:rPr>
  </w:style>
  <w:style w:type="character" w:customStyle="1" w:styleId="Ttulo3Car">
    <w:name w:val="Título 3 Car"/>
    <w:link w:val="Ttulo3"/>
    <w:rPr>
      <w:rFonts w:ascii="Calibri" w:eastAsia="Calibri" w:hAnsi="Calibri" w:cs="Calibri"/>
      <w:i/>
      <w:color w:val="1E4D78"/>
      <w:sz w:val="22"/>
    </w:rPr>
  </w:style>
  <w:style w:type="paragraph" w:styleId="TDC1">
    <w:name w:val="toc 1"/>
    <w:hidden/>
    <w:pPr>
      <w:spacing w:after="105"/>
      <w:ind w:left="25" w:right="23" w:hanging="10"/>
      <w:jc w:val="both"/>
    </w:pPr>
    <w:rPr>
      <w:rFonts w:ascii="Calibri" w:eastAsia="Calibri" w:hAnsi="Calibri" w:cs="Calibri"/>
      <w:color w:val="000000"/>
    </w:rPr>
  </w:style>
  <w:style w:type="paragraph" w:styleId="TDC2">
    <w:name w:val="toc 2"/>
    <w:hidden/>
    <w:pPr>
      <w:spacing w:after="105"/>
      <w:ind w:left="246" w:right="23" w:hanging="10"/>
      <w:jc w:val="both"/>
    </w:pPr>
    <w:rPr>
      <w:rFonts w:ascii="Calibri" w:eastAsia="Calibri" w:hAnsi="Calibri" w:cs="Calibri"/>
      <w:color w:val="000000"/>
    </w:rPr>
  </w:style>
  <w:style w:type="paragraph" w:styleId="TDC3">
    <w:name w:val="toc 3"/>
    <w:hidden/>
    <w:pPr>
      <w:spacing w:after="105"/>
      <w:ind w:left="466" w:right="23"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C52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52DC"/>
    <w:rPr>
      <w:rFonts w:ascii="Calibri" w:eastAsia="Calibri" w:hAnsi="Calibri" w:cs="Times New Roman"/>
      <w:color w:val="000000"/>
      <w:lang w:val="es" w:eastAsia="es"/>
    </w:rPr>
  </w:style>
  <w:style w:type="character" w:styleId="Nmerodepgina">
    <w:name w:val="page number"/>
    <w:basedOn w:val="Fuentedeprrafopredeter"/>
    <w:uiPriority w:val="99"/>
    <w:semiHidden/>
    <w:unhideWhenUsed/>
    <w:rsid w:val="00CC5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png" /><Relationship Id="rId18" Type="http://schemas.openxmlformats.org/officeDocument/2006/relationships/image" Target="media/image12.jpg" /><Relationship Id="rId26" Type="http://schemas.openxmlformats.org/officeDocument/2006/relationships/image" Target="media/image20.jpg" /><Relationship Id="rId39"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15.jpg" /><Relationship Id="rId34" Type="http://schemas.openxmlformats.org/officeDocument/2006/relationships/header" Target="header2.xml" /><Relationship Id="rId7" Type="http://schemas.openxmlformats.org/officeDocument/2006/relationships/image" Target="media/image1.jpg"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image" Target="media/image19.jpg" /><Relationship Id="rId33" Type="http://schemas.openxmlformats.org/officeDocument/2006/relationships/header" Target="header1.xml" /><Relationship Id="rId38"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4.jpg" /><Relationship Id="rId29" Type="http://schemas.openxmlformats.org/officeDocument/2006/relationships/image" Target="media/image23.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8.jpg" /><Relationship Id="rId32" Type="http://schemas.openxmlformats.org/officeDocument/2006/relationships/image" Target="media/image26.jpg" /><Relationship Id="rId37"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7.jpg" /><Relationship Id="rId28" Type="http://schemas.openxmlformats.org/officeDocument/2006/relationships/image" Target="media/image22.jpg" /><Relationship Id="rId36" Type="http://schemas.openxmlformats.org/officeDocument/2006/relationships/footer" Target="footer2.xml" /><Relationship Id="rId10" Type="http://schemas.openxmlformats.org/officeDocument/2006/relationships/image" Target="media/image4.jpg" /><Relationship Id="rId19" Type="http://schemas.openxmlformats.org/officeDocument/2006/relationships/image" Target="media/image13.jpg" /><Relationship Id="rId31" Type="http://schemas.openxmlformats.org/officeDocument/2006/relationships/image" Target="media/image25.jp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png" /><Relationship Id="rId22" Type="http://schemas.openxmlformats.org/officeDocument/2006/relationships/image" Target="media/image16.jpg" /><Relationship Id="rId27" Type="http://schemas.openxmlformats.org/officeDocument/2006/relationships/image" Target="media/image21.jpg" /><Relationship Id="rId30" Type="http://schemas.openxmlformats.org/officeDocument/2006/relationships/image" Target="media/image24.jpg" /><Relationship Id="rId35" Type="http://schemas.openxmlformats.org/officeDocument/2006/relationships/footer" Target="footer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3370</Words>
  <Characters>18539</Characters>
  <Application>Microsoft Office Word</Application>
  <DocSecurity>0</DocSecurity>
  <Lines>154</Lines>
  <Paragraphs>43</Paragraphs>
  <ScaleCrop>false</ScaleCrop>
  <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abrilgj5prime@gmail.com</cp:lastModifiedBy>
  <cp:revision>2</cp:revision>
  <dcterms:created xsi:type="dcterms:W3CDTF">2023-11-22T22:23:00Z</dcterms:created>
  <dcterms:modified xsi:type="dcterms:W3CDTF">2023-11-22T22:23:00Z</dcterms:modified>
</cp:coreProperties>
</file>