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32" w:rsidRPr="0068670E" w:rsidRDefault="00A01C32" w:rsidP="00A01C32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 xml:space="preserve">CICLO LECTIVO: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2024</w:t>
      </w:r>
    </w:p>
    <w:p w:rsidR="00A01C32" w:rsidRPr="0068670E" w:rsidRDefault="00A01C32" w:rsidP="00A01C32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DOCENTE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BÁRBARA SORIA</w:t>
      </w:r>
    </w:p>
    <w:p w:rsidR="00A01C32" w:rsidRPr="0068670E" w:rsidRDefault="00A01C32" w:rsidP="00A01C32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CURSO Y DIV.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 6º Año “A” y “B”</w:t>
      </w:r>
    </w:p>
    <w:p w:rsidR="00A01C32" w:rsidRPr="0068670E" w:rsidRDefault="00A01C32" w:rsidP="00A01C32">
      <w:pPr>
        <w:spacing w:after="106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670E">
        <w:rPr>
          <w:rFonts w:ascii="Times New Roman" w:eastAsia="Calibri" w:hAnsi="Times New Roman" w:cs="Times New Roman"/>
          <w:color w:val="000000"/>
          <w:sz w:val="24"/>
          <w:szCs w:val="24"/>
          <w:u w:val="single" w:color="000000"/>
        </w:rPr>
        <w:t>ESPACIO CURRICULAR</w:t>
      </w:r>
      <w:r w:rsidRPr="0068670E">
        <w:rPr>
          <w:rFonts w:ascii="Times New Roman" w:eastAsia="Calibri" w:hAnsi="Times New Roman" w:cs="Times New Roman"/>
          <w:color w:val="000000"/>
          <w:sz w:val="24"/>
          <w:szCs w:val="24"/>
        </w:rPr>
        <w:t>: LENGUA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 LITERATURA</w:t>
      </w:r>
    </w:p>
    <w:p w:rsidR="00AD6976" w:rsidRDefault="00AD6976"/>
    <w:p w:rsidR="00A01C32" w:rsidRPr="00A01C32" w:rsidRDefault="00A01C32" w:rsidP="00A01C32">
      <w:pPr>
        <w:rPr>
          <w:rFonts w:ascii="Times New Roman" w:hAnsi="Times New Roman" w:cs="Times New Roman"/>
          <w:b/>
          <w:sz w:val="24"/>
          <w:u w:val="single"/>
        </w:rPr>
      </w:pPr>
      <w:r w:rsidRPr="00A01C32">
        <w:rPr>
          <w:rFonts w:ascii="Times New Roman" w:hAnsi="Times New Roman" w:cs="Times New Roman"/>
          <w:b/>
          <w:sz w:val="24"/>
          <w:u w:val="single"/>
        </w:rPr>
        <w:t>UNIDAD 1: EL TEXTO NO LITERARIO</w:t>
      </w:r>
    </w:p>
    <w:p w:rsidR="00A01C32" w:rsidRPr="00A01C32" w:rsidRDefault="00A01C32" w:rsidP="00A01C32">
      <w:pPr>
        <w:jc w:val="both"/>
        <w:rPr>
          <w:rFonts w:ascii="Times New Roman" w:hAnsi="Times New Roman" w:cs="Times New Roman"/>
          <w:sz w:val="24"/>
        </w:rPr>
      </w:pPr>
      <w:r w:rsidRPr="00A01C32">
        <w:rPr>
          <w:rFonts w:ascii="Times New Roman" w:hAnsi="Times New Roman" w:cs="Times New Roman"/>
          <w:sz w:val="24"/>
        </w:rPr>
        <w:t xml:space="preserve">- Hábitos y técnicas de estudio. Selección y organización del tiempo y el espacio. Los cronogramas. Técnicas vs estrategias de estudio. </w:t>
      </w:r>
    </w:p>
    <w:p w:rsidR="00A01C32" w:rsidRDefault="00A01C32" w:rsidP="00A01C32">
      <w:pPr>
        <w:jc w:val="both"/>
        <w:rPr>
          <w:rFonts w:ascii="Times New Roman" w:hAnsi="Times New Roman" w:cs="Times New Roman"/>
          <w:sz w:val="24"/>
        </w:rPr>
      </w:pPr>
      <w:r w:rsidRPr="00A01C32">
        <w:rPr>
          <w:rFonts w:ascii="Times New Roman" w:hAnsi="Times New Roman" w:cs="Times New Roman"/>
          <w:sz w:val="24"/>
        </w:rPr>
        <w:t>- Texto expositivo y argumentativo. Definición y estrategias. Recursos de cohesión.</w:t>
      </w:r>
    </w:p>
    <w:p w:rsidR="00A01C32" w:rsidRDefault="00A01C32" w:rsidP="00A01C3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A01C32">
        <w:rPr>
          <w:rFonts w:ascii="Times New Roman" w:hAnsi="Times New Roman" w:cs="Times New Roman"/>
          <w:b/>
          <w:sz w:val="24"/>
          <w:u w:val="single"/>
        </w:rPr>
        <w:t>UNIDAD 2: LITERATURA DEL SIGLO XIX</w:t>
      </w:r>
    </w:p>
    <w:p w:rsidR="00A01C32" w:rsidRPr="00A01C32" w:rsidRDefault="00A01C32" w:rsidP="00A01C3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01C32">
        <w:rPr>
          <w:rFonts w:ascii="Times New Roman" w:hAnsi="Times New Roman" w:cs="Times New Roman"/>
          <w:b/>
          <w:sz w:val="24"/>
        </w:rPr>
        <w:t>Neoclasicismo:</w:t>
      </w:r>
      <w:r w:rsidRPr="00A01C32">
        <w:rPr>
          <w:rFonts w:ascii="Times New Roman" w:hAnsi="Times New Roman" w:cs="Times New Roman"/>
          <w:sz w:val="24"/>
        </w:rPr>
        <w:t xml:space="preserve"> Definición. Carac</w:t>
      </w:r>
      <w:r>
        <w:rPr>
          <w:rFonts w:ascii="Times New Roman" w:hAnsi="Times New Roman" w:cs="Times New Roman"/>
          <w:sz w:val="24"/>
        </w:rPr>
        <w:t xml:space="preserve">terísticas. Contexto histórico. </w:t>
      </w:r>
      <w:r w:rsidRPr="00A01C32">
        <w:rPr>
          <w:rFonts w:ascii="Times New Roman" w:hAnsi="Times New Roman" w:cs="Times New Roman"/>
          <w:sz w:val="24"/>
        </w:rPr>
        <w:t>“Himno Nacional Argentino”. Lecturas relacionadas con</w:t>
      </w:r>
      <w:r>
        <w:rPr>
          <w:rFonts w:ascii="Times New Roman" w:hAnsi="Times New Roman" w:cs="Times New Roman"/>
          <w:sz w:val="24"/>
        </w:rPr>
        <w:t xml:space="preserve"> el tema de la libertad: textos </w:t>
      </w:r>
      <w:r w:rsidRPr="00A01C32">
        <w:rPr>
          <w:rFonts w:ascii="Times New Roman" w:hAnsi="Times New Roman" w:cs="Times New Roman"/>
          <w:sz w:val="24"/>
        </w:rPr>
        <w:t>literarios y textos argumentativos.</w:t>
      </w:r>
    </w:p>
    <w:p w:rsidR="00A01C32" w:rsidRDefault="00A01C32" w:rsidP="00A01C3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A01C32">
        <w:rPr>
          <w:rFonts w:ascii="Times New Roman" w:hAnsi="Times New Roman" w:cs="Times New Roman"/>
          <w:b/>
          <w:sz w:val="24"/>
        </w:rPr>
        <w:t>Romanticismo:</w:t>
      </w:r>
      <w:r w:rsidRPr="00A01C32">
        <w:rPr>
          <w:rFonts w:ascii="Times New Roman" w:hAnsi="Times New Roman" w:cs="Times New Roman"/>
          <w:sz w:val="24"/>
        </w:rPr>
        <w:t xml:space="preserve"> Definición. Carac</w:t>
      </w:r>
      <w:r>
        <w:rPr>
          <w:rFonts w:ascii="Times New Roman" w:hAnsi="Times New Roman" w:cs="Times New Roman"/>
          <w:sz w:val="24"/>
        </w:rPr>
        <w:t xml:space="preserve">terísticas. Contexto histórico. </w:t>
      </w:r>
      <w:r w:rsidRPr="00A01C32">
        <w:rPr>
          <w:rFonts w:ascii="Times New Roman" w:hAnsi="Times New Roman" w:cs="Times New Roman"/>
          <w:sz w:val="24"/>
        </w:rPr>
        <w:t>“El ma</w:t>
      </w:r>
      <w:r>
        <w:rPr>
          <w:rFonts w:ascii="Times New Roman" w:hAnsi="Times New Roman" w:cs="Times New Roman"/>
          <w:sz w:val="24"/>
        </w:rPr>
        <w:t>tadero” de Esteban Echeverría (</w:t>
      </w:r>
      <w:r w:rsidRPr="00A01C32">
        <w:rPr>
          <w:rFonts w:ascii="Times New Roman" w:hAnsi="Times New Roman" w:cs="Times New Roman"/>
          <w:sz w:val="24"/>
        </w:rPr>
        <w:t>texto completo). Biog</w:t>
      </w:r>
      <w:r>
        <w:rPr>
          <w:rFonts w:ascii="Times New Roman" w:hAnsi="Times New Roman" w:cs="Times New Roman"/>
          <w:sz w:val="24"/>
        </w:rPr>
        <w:t xml:space="preserve">rafía del autor. Análisis de la </w:t>
      </w:r>
      <w:r w:rsidRPr="00A01C32">
        <w:rPr>
          <w:rFonts w:ascii="Times New Roman" w:hAnsi="Times New Roman" w:cs="Times New Roman"/>
          <w:sz w:val="24"/>
        </w:rPr>
        <w:t>obra. Lecturas relacionadas. Obra de teatro “La ma</w:t>
      </w:r>
      <w:r>
        <w:rPr>
          <w:rFonts w:ascii="Times New Roman" w:hAnsi="Times New Roman" w:cs="Times New Roman"/>
          <w:sz w:val="24"/>
        </w:rPr>
        <w:t xml:space="preserve">lasangre”, de Griselda Gambaro. </w:t>
      </w:r>
      <w:r w:rsidRPr="00A01C32">
        <w:rPr>
          <w:rFonts w:ascii="Times New Roman" w:hAnsi="Times New Roman" w:cs="Times New Roman"/>
          <w:sz w:val="24"/>
        </w:rPr>
        <w:t xml:space="preserve">“Maestras argentinas. Clara Dezcurra”, </w:t>
      </w:r>
      <w:r>
        <w:rPr>
          <w:rFonts w:ascii="Times New Roman" w:hAnsi="Times New Roman" w:cs="Times New Roman"/>
          <w:sz w:val="24"/>
        </w:rPr>
        <w:t xml:space="preserve">cuento de Roberto Fontanarrosa. </w:t>
      </w:r>
      <w:r w:rsidRPr="00A01C32">
        <w:rPr>
          <w:rFonts w:ascii="Times New Roman" w:hAnsi="Times New Roman" w:cs="Times New Roman"/>
          <w:sz w:val="24"/>
        </w:rPr>
        <w:t xml:space="preserve">“Facundo” </w:t>
      </w:r>
      <w:r>
        <w:rPr>
          <w:rFonts w:ascii="Times New Roman" w:hAnsi="Times New Roman" w:cs="Times New Roman"/>
          <w:sz w:val="24"/>
        </w:rPr>
        <w:t>de Domingo Faustino Sarmiento (</w:t>
      </w:r>
      <w:r w:rsidRPr="00A01C32">
        <w:rPr>
          <w:rFonts w:ascii="Times New Roman" w:hAnsi="Times New Roman" w:cs="Times New Roman"/>
          <w:sz w:val="24"/>
        </w:rPr>
        <w:t>fragmentos</w:t>
      </w:r>
      <w:r>
        <w:rPr>
          <w:rFonts w:ascii="Times New Roman" w:hAnsi="Times New Roman" w:cs="Times New Roman"/>
          <w:sz w:val="24"/>
        </w:rPr>
        <w:t xml:space="preserve">) Biografía del autor. Análisis </w:t>
      </w:r>
      <w:r w:rsidRPr="00A01C32">
        <w:rPr>
          <w:rFonts w:ascii="Times New Roman" w:hAnsi="Times New Roman" w:cs="Times New Roman"/>
          <w:sz w:val="24"/>
        </w:rPr>
        <w:t xml:space="preserve">de la obra. Lecturas relacionadas: textos literarios </w:t>
      </w:r>
      <w:r>
        <w:rPr>
          <w:rFonts w:ascii="Times New Roman" w:hAnsi="Times New Roman" w:cs="Times New Roman"/>
          <w:sz w:val="24"/>
        </w:rPr>
        <w:t xml:space="preserve">y textos argumentativos. Textos </w:t>
      </w:r>
      <w:r w:rsidRPr="00A01C32">
        <w:rPr>
          <w:rFonts w:ascii="Times New Roman" w:hAnsi="Times New Roman" w:cs="Times New Roman"/>
          <w:sz w:val="24"/>
        </w:rPr>
        <w:t>fílmicos.</w:t>
      </w:r>
    </w:p>
    <w:p w:rsidR="00525C2F" w:rsidRPr="00525C2F" w:rsidRDefault="00525C2F" w:rsidP="00A01C32">
      <w:pPr>
        <w:jc w:val="both"/>
        <w:rPr>
          <w:rFonts w:ascii="Times New Roman" w:hAnsi="Times New Roman" w:cs="Times New Roman"/>
          <w:b/>
          <w:i/>
          <w:sz w:val="24"/>
        </w:rPr>
      </w:pPr>
      <w:r w:rsidRPr="00525C2F">
        <w:rPr>
          <w:rFonts w:ascii="Times New Roman" w:hAnsi="Times New Roman" w:cs="Times New Roman"/>
          <w:b/>
          <w:i/>
          <w:sz w:val="24"/>
        </w:rPr>
        <w:t>PROYECTO AÚLICO: SARMIENTO Y LAS REDES SOCIALES</w:t>
      </w:r>
    </w:p>
    <w:p w:rsidR="00A01C32" w:rsidRDefault="00A01C32" w:rsidP="00A01C3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436A84">
        <w:rPr>
          <w:rFonts w:ascii="Times New Roman" w:hAnsi="Times New Roman" w:cs="Times New Roman"/>
          <w:b/>
          <w:sz w:val="24"/>
        </w:rPr>
        <w:t xml:space="preserve">Literatura gauchesca: </w:t>
      </w:r>
      <w:r w:rsidRPr="00A01C32">
        <w:rPr>
          <w:rFonts w:ascii="Times New Roman" w:hAnsi="Times New Roman" w:cs="Times New Roman"/>
          <w:sz w:val="24"/>
        </w:rPr>
        <w:t>Definición. Carac</w:t>
      </w:r>
      <w:r>
        <w:rPr>
          <w:rFonts w:ascii="Times New Roman" w:hAnsi="Times New Roman" w:cs="Times New Roman"/>
          <w:sz w:val="24"/>
        </w:rPr>
        <w:t xml:space="preserve">terísticas. Contexto histórico. </w:t>
      </w:r>
      <w:r w:rsidRPr="00A01C32">
        <w:rPr>
          <w:rFonts w:ascii="Times New Roman" w:hAnsi="Times New Roman" w:cs="Times New Roman"/>
          <w:sz w:val="24"/>
        </w:rPr>
        <w:t xml:space="preserve">“Martín Fierro” </w:t>
      </w:r>
      <w:r>
        <w:rPr>
          <w:rFonts w:ascii="Times New Roman" w:hAnsi="Times New Roman" w:cs="Times New Roman"/>
          <w:sz w:val="24"/>
        </w:rPr>
        <w:t>de José Hernández (</w:t>
      </w:r>
      <w:r w:rsidRPr="00A01C32">
        <w:rPr>
          <w:rFonts w:ascii="Times New Roman" w:hAnsi="Times New Roman" w:cs="Times New Roman"/>
          <w:sz w:val="24"/>
        </w:rPr>
        <w:t>texto co</w:t>
      </w:r>
      <w:r>
        <w:rPr>
          <w:rFonts w:ascii="Times New Roman" w:hAnsi="Times New Roman" w:cs="Times New Roman"/>
          <w:sz w:val="24"/>
        </w:rPr>
        <w:t>mpleto). Biografía del autor. Lecturas relacionadas: cuentos “</w:t>
      </w:r>
      <w:r w:rsidRPr="00A01C32">
        <w:rPr>
          <w:rFonts w:ascii="Times New Roman" w:hAnsi="Times New Roman" w:cs="Times New Roman"/>
          <w:sz w:val="24"/>
        </w:rPr>
        <w:t>El fin”, “Biografía de Tadeo Isidoro Cruz</w:t>
      </w:r>
      <w:r>
        <w:rPr>
          <w:rFonts w:ascii="Times New Roman" w:hAnsi="Times New Roman" w:cs="Times New Roman"/>
          <w:sz w:val="24"/>
        </w:rPr>
        <w:t xml:space="preserve">”, de Jorge Luis Borges. Textos </w:t>
      </w:r>
      <w:r w:rsidRPr="00A01C32">
        <w:rPr>
          <w:rFonts w:ascii="Times New Roman" w:hAnsi="Times New Roman" w:cs="Times New Roman"/>
          <w:sz w:val="24"/>
        </w:rPr>
        <w:t>fílmicos.</w:t>
      </w:r>
    </w:p>
    <w:p w:rsidR="00525C2F" w:rsidRPr="00525C2F" w:rsidRDefault="00525C2F" w:rsidP="00A01C32">
      <w:pPr>
        <w:jc w:val="both"/>
        <w:rPr>
          <w:rFonts w:ascii="Times New Roman" w:hAnsi="Times New Roman" w:cs="Times New Roman"/>
          <w:b/>
          <w:i/>
          <w:sz w:val="24"/>
        </w:rPr>
      </w:pPr>
      <w:r w:rsidRPr="00525C2F">
        <w:rPr>
          <w:rFonts w:ascii="Times New Roman" w:hAnsi="Times New Roman" w:cs="Times New Roman"/>
          <w:b/>
          <w:i/>
          <w:sz w:val="24"/>
        </w:rPr>
        <w:t>PROYECTO AÚLICO: RECREAMOS UNA PULPERÍA</w:t>
      </w:r>
    </w:p>
    <w:p w:rsidR="00A01C32" w:rsidRDefault="00A01C32" w:rsidP="00A01C3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436A84">
        <w:rPr>
          <w:rFonts w:ascii="Times New Roman" w:hAnsi="Times New Roman" w:cs="Times New Roman"/>
          <w:b/>
          <w:sz w:val="24"/>
          <w:u w:val="single"/>
        </w:rPr>
        <w:t xml:space="preserve">UNIDAD 3: </w:t>
      </w:r>
      <w:r w:rsidR="00436A84" w:rsidRPr="00436A84">
        <w:rPr>
          <w:rFonts w:ascii="Times New Roman" w:hAnsi="Times New Roman" w:cs="Times New Roman"/>
          <w:b/>
          <w:sz w:val="24"/>
          <w:u w:val="single"/>
        </w:rPr>
        <w:t>Literatura del siglo XX</w:t>
      </w:r>
    </w:p>
    <w:p w:rsidR="00436A84" w:rsidRPr="00436A84" w:rsidRDefault="00436A84" w:rsidP="00436A84">
      <w:pPr>
        <w:jc w:val="both"/>
        <w:rPr>
          <w:rFonts w:ascii="Times New Roman" w:hAnsi="Times New Roman" w:cs="Times New Roman"/>
          <w:sz w:val="24"/>
        </w:rPr>
      </w:pPr>
      <w:r w:rsidRPr="00436A84">
        <w:rPr>
          <w:rFonts w:ascii="Times New Roman" w:hAnsi="Times New Roman" w:cs="Times New Roman"/>
          <w:b/>
          <w:sz w:val="24"/>
        </w:rPr>
        <w:t>- Modernismo:</w:t>
      </w:r>
      <w:r>
        <w:rPr>
          <w:rFonts w:ascii="Times New Roman" w:hAnsi="Times New Roman" w:cs="Times New Roman"/>
          <w:sz w:val="24"/>
        </w:rPr>
        <w:t xml:space="preserve"> Definición. Características. </w:t>
      </w:r>
      <w:r w:rsidRPr="00436A84">
        <w:rPr>
          <w:rFonts w:ascii="Times New Roman" w:hAnsi="Times New Roman" w:cs="Times New Roman"/>
          <w:sz w:val="24"/>
        </w:rPr>
        <w:t>Leopoldo Lugones. Lo fantásti</w:t>
      </w:r>
      <w:r>
        <w:rPr>
          <w:rFonts w:ascii="Times New Roman" w:hAnsi="Times New Roman" w:cs="Times New Roman"/>
          <w:sz w:val="24"/>
        </w:rPr>
        <w:t>co. Cuento: “La lluvia de fuego</w:t>
      </w:r>
      <w:r w:rsidRPr="00436A84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. </w:t>
      </w:r>
    </w:p>
    <w:p w:rsidR="00436A84" w:rsidRPr="00436A84" w:rsidRDefault="00436A84" w:rsidP="00436A84">
      <w:pPr>
        <w:spacing w:after="0"/>
        <w:jc w:val="both"/>
        <w:rPr>
          <w:rFonts w:ascii="Times New Roman" w:hAnsi="Times New Roman" w:cs="Times New Roman"/>
          <w:sz w:val="24"/>
        </w:rPr>
      </w:pPr>
      <w:r w:rsidRPr="00436A84">
        <w:rPr>
          <w:rFonts w:ascii="Times New Roman" w:hAnsi="Times New Roman" w:cs="Times New Roman"/>
          <w:b/>
          <w:sz w:val="24"/>
        </w:rPr>
        <w:t>- Narrativa fantástica del siglo XX:</w:t>
      </w:r>
      <w:r w:rsidRPr="00436A84">
        <w:rPr>
          <w:rFonts w:ascii="Times New Roman" w:hAnsi="Times New Roman" w:cs="Times New Roman"/>
          <w:sz w:val="24"/>
        </w:rPr>
        <w:t xml:space="preserve"> Características del géner</w:t>
      </w:r>
      <w:r>
        <w:rPr>
          <w:rFonts w:ascii="Times New Roman" w:hAnsi="Times New Roman" w:cs="Times New Roman"/>
          <w:sz w:val="24"/>
        </w:rPr>
        <w:t xml:space="preserve">o. Estilos. Tópicos frecuentes. </w:t>
      </w:r>
      <w:r w:rsidRPr="00436A84">
        <w:rPr>
          <w:rFonts w:ascii="Times New Roman" w:hAnsi="Times New Roman" w:cs="Times New Roman"/>
          <w:sz w:val="24"/>
        </w:rPr>
        <w:t>Selección de cuentos.</w:t>
      </w:r>
    </w:p>
    <w:p w:rsidR="00436A84" w:rsidRPr="00436A84" w:rsidRDefault="00436A84" w:rsidP="00436A84">
      <w:pPr>
        <w:spacing w:after="0"/>
        <w:jc w:val="both"/>
        <w:rPr>
          <w:rFonts w:ascii="Times New Roman" w:hAnsi="Times New Roman" w:cs="Times New Roman"/>
          <w:sz w:val="24"/>
        </w:rPr>
      </w:pPr>
      <w:r w:rsidRPr="00436A84">
        <w:rPr>
          <w:rFonts w:ascii="Times New Roman" w:hAnsi="Times New Roman" w:cs="Times New Roman"/>
          <w:sz w:val="24"/>
        </w:rPr>
        <w:t>- Jorge Luis Borges.</w:t>
      </w:r>
    </w:p>
    <w:p w:rsidR="00436A84" w:rsidRPr="00436A84" w:rsidRDefault="00436A84" w:rsidP="00436A8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Julio Cortázar. </w:t>
      </w:r>
    </w:p>
    <w:p w:rsidR="00436A84" w:rsidRDefault="00436A84" w:rsidP="00436A84">
      <w:pPr>
        <w:spacing w:after="0"/>
        <w:jc w:val="both"/>
        <w:rPr>
          <w:rFonts w:ascii="Times New Roman" w:hAnsi="Times New Roman" w:cs="Times New Roman"/>
          <w:sz w:val="24"/>
        </w:rPr>
      </w:pPr>
      <w:r w:rsidRPr="00436A84">
        <w:rPr>
          <w:rFonts w:ascii="Times New Roman" w:hAnsi="Times New Roman" w:cs="Times New Roman"/>
          <w:sz w:val="24"/>
        </w:rPr>
        <w:t>- “El túnel” de Ernesto Sábato</w:t>
      </w:r>
      <w:r>
        <w:rPr>
          <w:rFonts w:ascii="Times New Roman" w:hAnsi="Times New Roman" w:cs="Times New Roman"/>
          <w:sz w:val="24"/>
        </w:rPr>
        <w:t>.</w:t>
      </w:r>
    </w:p>
    <w:p w:rsidR="00436A84" w:rsidRDefault="00436A84" w:rsidP="00436A84">
      <w:pPr>
        <w:spacing w:before="240" w:after="0"/>
        <w:jc w:val="both"/>
        <w:rPr>
          <w:rFonts w:ascii="Times New Roman" w:hAnsi="Times New Roman" w:cs="Times New Roman"/>
          <w:b/>
          <w:sz w:val="24"/>
        </w:rPr>
      </w:pPr>
      <w:r w:rsidRPr="00436A84">
        <w:rPr>
          <w:rFonts w:ascii="Times New Roman" w:hAnsi="Times New Roman" w:cs="Times New Roman"/>
          <w:b/>
          <w:sz w:val="24"/>
        </w:rPr>
        <w:t xml:space="preserve">UNIDAD 4: LITERATURA DEL SIGLO XXI </w:t>
      </w:r>
    </w:p>
    <w:p w:rsidR="00436A84" w:rsidRPr="00436A84" w:rsidRDefault="00436A84" w:rsidP="00436A84">
      <w:pPr>
        <w:spacing w:before="24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Pr="00436A84">
        <w:rPr>
          <w:rFonts w:ascii="Times New Roman" w:hAnsi="Times New Roman" w:cs="Times New Roman"/>
          <w:b/>
          <w:sz w:val="24"/>
        </w:rPr>
        <w:t>Nueva</w:t>
      </w:r>
      <w:r>
        <w:rPr>
          <w:rFonts w:ascii="Times New Roman" w:hAnsi="Times New Roman" w:cs="Times New Roman"/>
          <w:b/>
          <w:sz w:val="24"/>
        </w:rPr>
        <w:t xml:space="preserve"> Narrativa argentina, siglo XXI: </w:t>
      </w:r>
      <w:r w:rsidRPr="00436A84">
        <w:rPr>
          <w:rFonts w:ascii="Times New Roman" w:hAnsi="Times New Roman" w:cs="Times New Roman"/>
          <w:sz w:val="24"/>
        </w:rPr>
        <w:t xml:space="preserve">Características de la literatura post- crisis. </w:t>
      </w:r>
      <w:r>
        <w:rPr>
          <w:rFonts w:ascii="Times New Roman" w:hAnsi="Times New Roman" w:cs="Times New Roman"/>
          <w:sz w:val="24"/>
        </w:rPr>
        <w:t xml:space="preserve"> Samanta Schweblin y Mariana Enríquez. Cuentos seleccionados. </w:t>
      </w:r>
    </w:p>
    <w:p w:rsidR="00436A84" w:rsidRPr="00436A84" w:rsidRDefault="00436A84" w:rsidP="00436A84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436A84">
        <w:rPr>
          <w:rFonts w:ascii="Times New Roman" w:hAnsi="Times New Roman" w:cs="Times New Roman"/>
          <w:b/>
          <w:sz w:val="24"/>
        </w:rPr>
        <w:t xml:space="preserve">- </w:t>
      </w:r>
      <w:r>
        <w:rPr>
          <w:rFonts w:ascii="Times New Roman" w:hAnsi="Times New Roman" w:cs="Times New Roman"/>
          <w:b/>
          <w:sz w:val="24"/>
        </w:rPr>
        <w:t xml:space="preserve">Literatura Regional: </w:t>
      </w:r>
      <w:r w:rsidRPr="00436A84">
        <w:rPr>
          <w:rFonts w:ascii="Times New Roman" w:hAnsi="Times New Roman" w:cs="Times New Roman"/>
          <w:sz w:val="24"/>
        </w:rPr>
        <w:t>Jorge Leónidas Escudero. Características de su obra. Estilo. Selección de poesías.</w:t>
      </w:r>
    </w:p>
    <w:p w:rsidR="00A01C32" w:rsidRDefault="00A01C32" w:rsidP="00A01C32">
      <w:pPr>
        <w:jc w:val="both"/>
        <w:rPr>
          <w:rFonts w:ascii="Times New Roman" w:hAnsi="Times New Roman" w:cs="Times New Roman"/>
          <w:sz w:val="24"/>
        </w:rPr>
      </w:pPr>
    </w:p>
    <w:p w:rsidR="0077450A" w:rsidRPr="001C2545" w:rsidRDefault="0077450A" w:rsidP="0077450A">
      <w:pPr>
        <w:spacing w:after="0" w:line="259" w:lineRule="auto"/>
        <w:rPr>
          <w:rFonts w:ascii="Times New Roman" w:hAnsi="Times New Roman" w:cs="Times New Roman"/>
          <w:b/>
          <w:szCs w:val="24"/>
        </w:rPr>
      </w:pPr>
      <w:r w:rsidRPr="001C2545">
        <w:rPr>
          <w:rFonts w:ascii="Times New Roman" w:hAnsi="Times New Roman" w:cs="Times New Roman"/>
          <w:b/>
          <w:szCs w:val="24"/>
        </w:rPr>
        <w:t>Criterios de Evaluación</w:t>
      </w:r>
    </w:p>
    <w:p w:rsidR="0077450A" w:rsidRPr="0077450A" w:rsidRDefault="0077450A" w:rsidP="0077450A">
      <w:pPr>
        <w:spacing w:before="240" w:after="0" w:line="259" w:lineRule="auto"/>
        <w:rPr>
          <w:rFonts w:ascii="Times New Roman" w:hAnsi="Times New Roman" w:cs="Times New Roman"/>
          <w:sz w:val="24"/>
          <w:szCs w:val="24"/>
        </w:rPr>
      </w:pPr>
      <w:r w:rsidRPr="0077450A">
        <w:rPr>
          <w:rFonts w:ascii="Times New Roman" w:hAnsi="Times New Roman" w:cs="Times New Roman"/>
          <w:sz w:val="24"/>
          <w:szCs w:val="24"/>
        </w:rPr>
        <w:t xml:space="preserve">El examen es escrito y oral; ambos eliminatorios. El alumno aprueba con 6 (seis) tanto en el examen escrito como en el oral. Debe presentarse a rendir con el uniforme del establecimiento, traer su cuaderno de la materia completo, hojas ralladas y lapicera azul o negra. </w:t>
      </w:r>
    </w:p>
    <w:p w:rsidR="0077450A" w:rsidRPr="0077450A" w:rsidRDefault="0077450A" w:rsidP="0077450A">
      <w:pPr>
        <w:spacing w:before="240" w:after="0" w:line="259" w:lineRule="auto"/>
        <w:rPr>
          <w:rFonts w:ascii="Times New Roman" w:hAnsi="Times New Roman" w:cs="Times New Roman"/>
          <w:sz w:val="24"/>
          <w:szCs w:val="24"/>
        </w:rPr>
      </w:pPr>
      <w:r w:rsidRPr="0077450A">
        <w:rPr>
          <w:rFonts w:ascii="Times New Roman" w:hAnsi="Times New Roman" w:cs="Times New Roman"/>
          <w:sz w:val="24"/>
          <w:szCs w:val="24"/>
        </w:rPr>
        <w:t xml:space="preserve">Además de los exámenes, el alumno es evaluado durante todo el año de manera procesual. Los criterios tomados en cuenta para su calificación son: </w:t>
      </w:r>
    </w:p>
    <w:p w:rsidR="0077450A" w:rsidRPr="0077450A" w:rsidRDefault="0077450A" w:rsidP="0077450A">
      <w:pPr>
        <w:pStyle w:val="Prrafodelista"/>
        <w:numPr>
          <w:ilvl w:val="0"/>
          <w:numId w:val="1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 w:rsidRPr="0077450A">
        <w:rPr>
          <w:rFonts w:ascii="Times New Roman" w:hAnsi="Times New Roman" w:cs="Times New Roman"/>
          <w:color w:val="auto"/>
          <w:szCs w:val="24"/>
          <w:lang w:val="es-AR"/>
        </w:rPr>
        <w:t xml:space="preserve">Entrega de tareas solicitadas por la profesora en tiempo y forma. </w:t>
      </w:r>
    </w:p>
    <w:p w:rsidR="0077450A" w:rsidRPr="0077450A" w:rsidRDefault="0077450A" w:rsidP="0077450A">
      <w:pPr>
        <w:pStyle w:val="Prrafodelista"/>
        <w:numPr>
          <w:ilvl w:val="0"/>
          <w:numId w:val="1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 w:rsidRPr="0077450A">
        <w:rPr>
          <w:rFonts w:ascii="Times New Roman" w:hAnsi="Times New Roman" w:cs="Times New Roman"/>
          <w:color w:val="auto"/>
          <w:szCs w:val="24"/>
          <w:lang w:val="es-AR"/>
        </w:rPr>
        <w:t>Trabajo individual y grupal constant</w:t>
      </w:r>
      <w:bookmarkStart w:id="0" w:name="_GoBack"/>
      <w:bookmarkEnd w:id="0"/>
      <w:r w:rsidRPr="0077450A">
        <w:rPr>
          <w:rFonts w:ascii="Times New Roman" w:hAnsi="Times New Roman" w:cs="Times New Roman"/>
          <w:color w:val="auto"/>
          <w:szCs w:val="24"/>
          <w:lang w:val="es-AR"/>
        </w:rPr>
        <w:t xml:space="preserve">e en el aula. </w:t>
      </w:r>
    </w:p>
    <w:p w:rsidR="0077450A" w:rsidRPr="0077450A" w:rsidRDefault="0077450A" w:rsidP="0077450A">
      <w:pPr>
        <w:pStyle w:val="Prrafodelista"/>
        <w:numPr>
          <w:ilvl w:val="0"/>
          <w:numId w:val="1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 w:rsidRPr="0077450A">
        <w:rPr>
          <w:rFonts w:ascii="Times New Roman" w:hAnsi="Times New Roman" w:cs="Times New Roman"/>
          <w:color w:val="auto"/>
          <w:szCs w:val="24"/>
          <w:lang w:val="es-AR"/>
        </w:rPr>
        <w:t xml:space="preserve">Participación asidua en las clases. </w:t>
      </w:r>
    </w:p>
    <w:p w:rsidR="0077450A" w:rsidRPr="0077450A" w:rsidRDefault="0077450A" w:rsidP="0077450A">
      <w:pPr>
        <w:pStyle w:val="Prrafodelista"/>
        <w:numPr>
          <w:ilvl w:val="0"/>
          <w:numId w:val="1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 w:rsidRPr="0077450A">
        <w:rPr>
          <w:rFonts w:ascii="Times New Roman" w:hAnsi="Times New Roman" w:cs="Times New Roman"/>
          <w:color w:val="auto"/>
          <w:szCs w:val="24"/>
          <w:lang w:val="es-AR"/>
        </w:rPr>
        <w:t xml:space="preserve">Porcentaje de asistencia. </w:t>
      </w:r>
    </w:p>
    <w:p w:rsidR="0077450A" w:rsidRPr="0077450A" w:rsidRDefault="0077450A" w:rsidP="0077450A">
      <w:pPr>
        <w:pStyle w:val="Prrafodelista"/>
        <w:numPr>
          <w:ilvl w:val="0"/>
          <w:numId w:val="1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 w:rsidRPr="0077450A">
        <w:rPr>
          <w:rFonts w:ascii="Times New Roman" w:hAnsi="Times New Roman" w:cs="Times New Roman"/>
          <w:color w:val="auto"/>
          <w:szCs w:val="24"/>
          <w:lang w:val="es-AR"/>
        </w:rPr>
        <w:t xml:space="preserve">Cuidado de presentación personal.  </w:t>
      </w:r>
    </w:p>
    <w:p w:rsidR="0077450A" w:rsidRPr="0077450A" w:rsidRDefault="0077450A" w:rsidP="0077450A">
      <w:pPr>
        <w:pStyle w:val="Prrafodelista"/>
        <w:numPr>
          <w:ilvl w:val="0"/>
          <w:numId w:val="1"/>
        </w:numPr>
        <w:spacing w:before="240" w:after="0" w:line="259" w:lineRule="auto"/>
        <w:rPr>
          <w:rFonts w:ascii="Times New Roman" w:hAnsi="Times New Roman" w:cs="Times New Roman"/>
          <w:color w:val="auto"/>
          <w:szCs w:val="24"/>
          <w:lang w:val="es-AR"/>
        </w:rPr>
      </w:pPr>
      <w:r w:rsidRPr="0077450A">
        <w:rPr>
          <w:rFonts w:ascii="Times New Roman" w:hAnsi="Times New Roman" w:cs="Times New Roman"/>
          <w:color w:val="auto"/>
          <w:szCs w:val="24"/>
          <w:lang w:val="es-AR"/>
        </w:rPr>
        <w:t xml:space="preserve">Cuaderno completo. </w:t>
      </w:r>
    </w:p>
    <w:p w:rsidR="0077450A" w:rsidRPr="00A01C32" w:rsidRDefault="0077450A" w:rsidP="00A01C32">
      <w:pPr>
        <w:jc w:val="both"/>
        <w:rPr>
          <w:rFonts w:ascii="Times New Roman" w:hAnsi="Times New Roman" w:cs="Times New Roman"/>
          <w:sz w:val="24"/>
        </w:rPr>
      </w:pPr>
    </w:p>
    <w:sectPr w:rsidR="0077450A" w:rsidRPr="00A01C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CA" w:rsidRDefault="009D30CA" w:rsidP="00A01C32">
      <w:pPr>
        <w:spacing w:after="0" w:line="240" w:lineRule="auto"/>
      </w:pPr>
      <w:r>
        <w:separator/>
      </w:r>
    </w:p>
  </w:endnote>
  <w:endnote w:type="continuationSeparator" w:id="0">
    <w:p w:rsidR="009D30CA" w:rsidRDefault="009D30CA" w:rsidP="00A0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CA" w:rsidRDefault="009D30CA" w:rsidP="00A01C32">
      <w:pPr>
        <w:spacing w:after="0" w:line="240" w:lineRule="auto"/>
      </w:pPr>
      <w:r>
        <w:separator/>
      </w:r>
    </w:p>
  </w:footnote>
  <w:footnote w:type="continuationSeparator" w:id="0">
    <w:p w:rsidR="009D30CA" w:rsidRDefault="009D30CA" w:rsidP="00A0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32" w:rsidRPr="00074445" w:rsidRDefault="00A01C32" w:rsidP="00A01C32">
    <w:pPr>
      <w:spacing w:after="0" w:line="240" w:lineRule="auto"/>
      <w:jc w:val="both"/>
      <w:rPr>
        <w:rFonts w:ascii="Calibri" w:eastAsia="Calibri" w:hAnsi="Calibri" w:cs="Calibri"/>
        <w:b/>
        <w:color w:val="000000"/>
        <w:sz w:val="24"/>
      </w:rPr>
    </w:pPr>
    <w:r w:rsidRPr="00074445">
      <w:rPr>
        <w:rFonts w:ascii="Calibri" w:eastAsia="Calibri" w:hAnsi="Calibri" w:cs="Calibri"/>
        <w:noProof/>
        <w:color w:val="000000"/>
        <w:sz w:val="24"/>
        <w:lang w:eastAsia="es-AR"/>
      </w:rPr>
      <w:drawing>
        <wp:anchor distT="0" distB="0" distL="114300" distR="114300" simplePos="0" relativeHeight="251659264" behindDoc="1" locked="0" layoutInCell="1" allowOverlap="1" wp14:anchorId="3C90F9FF" wp14:editId="20D370F3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1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4445">
      <w:rPr>
        <w:rFonts w:ascii="Calibri" w:eastAsia="Calibri" w:hAnsi="Calibri" w:cs="Calibri"/>
        <w:b/>
        <w:color w:val="000000"/>
        <w:sz w:val="24"/>
      </w:rPr>
      <w:t>PROGRAMA DE EXAMEN</w:t>
    </w:r>
  </w:p>
  <w:p w:rsidR="00A01C32" w:rsidRPr="00A01C32" w:rsidRDefault="00A01C32" w:rsidP="00A01C32">
    <w:pPr>
      <w:pBdr>
        <w:bottom w:val="single" w:sz="4" w:space="1" w:color="auto"/>
      </w:pBdr>
      <w:spacing w:after="0" w:line="240" w:lineRule="auto"/>
      <w:jc w:val="both"/>
      <w:rPr>
        <w:rFonts w:ascii="Calibri" w:eastAsia="Calibri" w:hAnsi="Calibri" w:cs="Calibri"/>
        <w:color w:val="000000"/>
        <w:sz w:val="24"/>
      </w:rPr>
    </w:pPr>
    <w:r w:rsidRPr="00074445">
      <w:rPr>
        <w:rFonts w:ascii="Calibri" w:eastAsia="Calibri" w:hAnsi="Calibri" w:cs="Calibri"/>
        <w:b/>
        <w:color w:val="000000"/>
        <w:sz w:val="24"/>
      </w:rPr>
      <w:t>Colegio Dr. B. A Houssay Educación Secundaria</w:t>
    </w:r>
  </w:p>
  <w:p w:rsidR="00A01C32" w:rsidRDefault="00A01C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25369"/>
    <w:multiLevelType w:val="hybridMultilevel"/>
    <w:tmpl w:val="44FE517E"/>
    <w:lvl w:ilvl="0" w:tplc="E1E81B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32"/>
    <w:rsid w:val="0005222F"/>
    <w:rsid w:val="00436A84"/>
    <w:rsid w:val="00525C2F"/>
    <w:rsid w:val="0077450A"/>
    <w:rsid w:val="009125E0"/>
    <w:rsid w:val="009D30CA"/>
    <w:rsid w:val="00A01C32"/>
    <w:rsid w:val="00AD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C32"/>
  </w:style>
  <w:style w:type="paragraph" w:styleId="Piedepgina">
    <w:name w:val="footer"/>
    <w:basedOn w:val="Normal"/>
    <w:link w:val="PiedepginaCar"/>
    <w:uiPriority w:val="99"/>
    <w:unhideWhenUsed/>
    <w:rsid w:val="00A0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32"/>
  </w:style>
  <w:style w:type="paragraph" w:styleId="Textodeglobo">
    <w:name w:val="Balloon Text"/>
    <w:basedOn w:val="Normal"/>
    <w:link w:val="TextodegloboCar"/>
    <w:uiPriority w:val="99"/>
    <w:semiHidden/>
    <w:unhideWhenUsed/>
    <w:rsid w:val="00A0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450A"/>
    <w:pPr>
      <w:spacing w:after="5" w:line="250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C32"/>
  </w:style>
  <w:style w:type="paragraph" w:styleId="Piedepgina">
    <w:name w:val="footer"/>
    <w:basedOn w:val="Normal"/>
    <w:link w:val="PiedepginaCar"/>
    <w:uiPriority w:val="99"/>
    <w:unhideWhenUsed/>
    <w:rsid w:val="00A0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32"/>
  </w:style>
  <w:style w:type="paragraph" w:styleId="Textodeglobo">
    <w:name w:val="Balloon Text"/>
    <w:basedOn w:val="Normal"/>
    <w:link w:val="TextodegloboCar"/>
    <w:uiPriority w:val="99"/>
    <w:semiHidden/>
    <w:unhideWhenUsed/>
    <w:rsid w:val="00A0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7450A"/>
    <w:pPr>
      <w:spacing w:after="5" w:line="250" w:lineRule="auto"/>
      <w:ind w:left="720" w:hanging="10"/>
      <w:contextualSpacing/>
      <w:jc w:val="both"/>
    </w:pPr>
    <w:rPr>
      <w:rFonts w:ascii="Calibri" w:eastAsia="Calibri" w:hAnsi="Calibri" w:cs="Calibri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Soria</dc:creator>
  <cp:lastModifiedBy>Barbara Soria</cp:lastModifiedBy>
  <cp:revision>5</cp:revision>
  <dcterms:created xsi:type="dcterms:W3CDTF">2024-03-03T23:28:00Z</dcterms:created>
  <dcterms:modified xsi:type="dcterms:W3CDTF">2024-03-04T01:11:00Z</dcterms:modified>
</cp:coreProperties>
</file>