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Spec="center" w:tblpY="1"/>
        <w:tblOverlap w:val="never"/>
        <w:tblW w:w="4950" w:type="pct"/>
        <w:tblCellSpacing w:w="75" w:type="dxa"/>
        <w:tblCellMar>
          <w:top w:w="15" w:type="dxa"/>
          <w:left w:w="15" w:type="dxa"/>
          <w:bottom w:w="15" w:type="dxa"/>
          <w:right w:w="15" w:type="dxa"/>
        </w:tblCellMar>
        <w:tblLook w:val="04A0" w:firstRow="1" w:lastRow="0" w:firstColumn="1" w:lastColumn="0" w:noHBand="0" w:noVBand="1"/>
      </w:tblPr>
      <w:tblGrid>
        <w:gridCol w:w="8419"/>
      </w:tblGrid>
      <w:tr w:rsidR="0076667F" w:rsidRPr="0076667F" w:rsidTr="0076667F">
        <w:trPr>
          <w:trHeight w:val="1260"/>
          <w:tblCellSpacing w:w="75" w:type="dxa"/>
        </w:trPr>
        <w:tc>
          <w:tcPr>
            <w:tcW w:w="4822" w:type="pct"/>
            <w:shd w:val="clear" w:color="auto" w:fill="D2FFD2"/>
            <w:vAlign w:val="center"/>
            <w:hideMark/>
          </w:tcPr>
          <w:p w:rsidR="0076667F" w:rsidRPr="0076667F" w:rsidRDefault="0076667F" w:rsidP="0076667F">
            <w:r w:rsidRPr="0076667F">
              <w:rPr>
                <w:b/>
                <w:bCs/>
                <w:i/>
                <w:iCs/>
              </w:rPr>
              <w:t>Construcción de densímetros</w:t>
            </w:r>
          </w:p>
        </w:tc>
      </w:tr>
      <w:tr w:rsidR="0076667F" w:rsidRPr="0076667F" w:rsidTr="0076667F">
        <w:trPr>
          <w:trHeight w:val="390"/>
          <w:tblCellSpacing w:w="75" w:type="dxa"/>
        </w:trPr>
        <w:tc>
          <w:tcPr>
            <w:tcW w:w="0" w:type="auto"/>
            <w:vAlign w:val="center"/>
            <w:hideMark/>
          </w:tcPr>
          <w:p w:rsidR="0076667F" w:rsidRPr="0076667F" w:rsidRDefault="0076667F" w:rsidP="0076667F"/>
        </w:tc>
      </w:tr>
      <w:tr w:rsidR="0076667F" w:rsidRPr="0076667F" w:rsidTr="0076667F">
        <w:trPr>
          <w:trHeight w:val="510"/>
          <w:tblCellSpacing w:w="75" w:type="dxa"/>
        </w:trPr>
        <w:tc>
          <w:tcPr>
            <w:tcW w:w="0" w:type="auto"/>
            <w:shd w:val="clear" w:color="auto" w:fill="E6E6FF"/>
            <w:hideMark/>
          </w:tcPr>
          <w:p w:rsidR="0076667F" w:rsidRPr="0076667F" w:rsidRDefault="0076667F" w:rsidP="0076667F">
            <w:r w:rsidRPr="0076667F">
              <w:rPr>
                <w:b/>
                <w:bCs/>
                <w:i/>
                <w:iCs/>
              </w:rPr>
              <w:t>Objetivo</w:t>
            </w:r>
          </w:p>
        </w:tc>
      </w:tr>
      <w:tr w:rsidR="0076667F" w:rsidRPr="0076667F" w:rsidTr="0076667F">
        <w:trPr>
          <w:trHeight w:val="1185"/>
          <w:tblCellSpacing w:w="75" w:type="dxa"/>
        </w:trPr>
        <w:tc>
          <w:tcPr>
            <w:tcW w:w="0" w:type="auto"/>
            <w:vAlign w:val="center"/>
            <w:hideMark/>
          </w:tcPr>
          <w:p w:rsidR="0076667F" w:rsidRPr="0076667F" w:rsidRDefault="0076667F" w:rsidP="0076667F">
            <w:pPr>
              <w:numPr>
                <w:ilvl w:val="0"/>
                <w:numId w:val="1"/>
              </w:numPr>
            </w:pPr>
            <w:r w:rsidRPr="0076667F">
              <w:rPr>
                <w:b/>
                <w:bCs/>
                <w:i/>
                <w:iCs/>
              </w:rPr>
              <w:t>Estudiar el concepto de densidad.</w:t>
            </w:r>
          </w:p>
          <w:p w:rsidR="0076667F" w:rsidRPr="0076667F" w:rsidRDefault="0076667F" w:rsidP="0076667F">
            <w:pPr>
              <w:numPr>
                <w:ilvl w:val="0"/>
                <w:numId w:val="1"/>
              </w:numPr>
            </w:pPr>
            <w:r w:rsidRPr="0076667F">
              <w:rPr>
                <w:b/>
                <w:bCs/>
                <w:i/>
                <w:iCs/>
              </w:rPr>
              <w:t>Construir un aparato sencillo que nos permita medir la densidad.</w:t>
            </w:r>
          </w:p>
          <w:p w:rsidR="0076667F" w:rsidRPr="0076667F" w:rsidRDefault="0076667F" w:rsidP="0076667F">
            <w:pPr>
              <w:numPr>
                <w:ilvl w:val="0"/>
                <w:numId w:val="1"/>
              </w:numPr>
            </w:pPr>
            <w:r w:rsidRPr="0076667F">
              <w:rPr>
                <w:b/>
                <w:bCs/>
                <w:i/>
                <w:iCs/>
              </w:rPr>
              <w:t>Despertar el interés de los alumnos por la explicación de diversos fenómenos relacionados con la densidad con experiencias sencillas.</w:t>
            </w:r>
          </w:p>
        </w:tc>
      </w:tr>
      <w:tr w:rsidR="0076667F" w:rsidRPr="0076667F" w:rsidTr="0076667F">
        <w:trPr>
          <w:trHeight w:val="255"/>
          <w:tblCellSpacing w:w="75" w:type="dxa"/>
        </w:trPr>
        <w:tc>
          <w:tcPr>
            <w:tcW w:w="0" w:type="auto"/>
            <w:shd w:val="clear" w:color="auto" w:fill="E6E6FF"/>
            <w:hideMark/>
          </w:tcPr>
          <w:p w:rsidR="0076667F" w:rsidRPr="0076667F" w:rsidRDefault="0076667F" w:rsidP="0076667F">
            <w:r w:rsidRPr="0076667F">
              <w:rPr>
                <w:b/>
                <w:bCs/>
                <w:i/>
                <w:iCs/>
              </w:rPr>
              <w:t>Introducción</w:t>
            </w:r>
          </w:p>
        </w:tc>
      </w:tr>
      <w:tr w:rsidR="0076667F" w:rsidRPr="0076667F" w:rsidTr="0076667F">
        <w:trPr>
          <w:trHeight w:val="600"/>
          <w:tblCellSpacing w:w="75" w:type="dxa"/>
        </w:trPr>
        <w:tc>
          <w:tcPr>
            <w:tcW w:w="0" w:type="auto"/>
            <w:vAlign w:val="center"/>
            <w:hideMark/>
          </w:tcPr>
          <w:p w:rsidR="0076667F" w:rsidRPr="0076667F" w:rsidRDefault="0076667F" w:rsidP="0076667F">
            <w:r w:rsidRPr="0076667F">
              <w:rPr>
                <w:b/>
                <w:bCs/>
                <w:i/>
                <w:iCs/>
              </w:rPr>
              <w:t xml:space="preserve">Vamos a construir </w:t>
            </w:r>
            <w:proofErr w:type="gramStart"/>
            <w:r w:rsidRPr="0076667F">
              <w:rPr>
                <w:b/>
                <w:bCs/>
                <w:i/>
                <w:iCs/>
              </w:rPr>
              <w:t>una</w:t>
            </w:r>
            <w:proofErr w:type="gramEnd"/>
            <w:r w:rsidRPr="0076667F">
              <w:rPr>
                <w:b/>
                <w:bCs/>
                <w:i/>
                <w:iCs/>
              </w:rPr>
              <w:t xml:space="preserve"> densímetro sencillo con unas pajitas y arena que nos va a permitir estudiar distintos aspectos relacionados con la densidad.</w:t>
            </w:r>
          </w:p>
        </w:tc>
      </w:tr>
      <w:tr w:rsidR="0076667F" w:rsidRPr="0076667F" w:rsidTr="0076667F">
        <w:trPr>
          <w:trHeight w:val="1725"/>
          <w:tblCellSpacing w:w="7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044"/>
              <w:gridCol w:w="4045"/>
            </w:tblGrid>
            <w:tr w:rsidR="0076667F" w:rsidRPr="0076667F">
              <w:trPr>
                <w:trHeight w:val="135"/>
                <w:tblCellSpacing w:w="7" w:type="dxa"/>
              </w:trPr>
              <w:tc>
                <w:tcPr>
                  <w:tcW w:w="2500" w:type="pct"/>
                  <w:shd w:val="clear" w:color="auto" w:fill="E6E6FF"/>
                  <w:vAlign w:val="center"/>
                  <w:hideMark/>
                </w:tcPr>
                <w:p w:rsidR="0076667F" w:rsidRPr="0076667F" w:rsidRDefault="0076667F" w:rsidP="0076667F">
                  <w:pPr>
                    <w:framePr w:hSpace="141" w:wrap="around" w:vAnchor="text" w:hAnchor="text" w:xAlign="center" w:y="1"/>
                    <w:suppressOverlap/>
                  </w:pPr>
                  <w:r w:rsidRPr="0076667F">
                    <w:rPr>
                      <w:b/>
                      <w:bCs/>
                      <w:i/>
                      <w:iCs/>
                    </w:rPr>
                    <w:t>Materiales</w:t>
                  </w:r>
                </w:p>
              </w:tc>
              <w:tc>
                <w:tcPr>
                  <w:tcW w:w="2500" w:type="pct"/>
                  <w:shd w:val="clear" w:color="auto" w:fill="E6E6FF"/>
                  <w:vAlign w:val="center"/>
                  <w:hideMark/>
                </w:tcPr>
                <w:p w:rsidR="0076667F" w:rsidRPr="0076667F" w:rsidRDefault="0076667F" w:rsidP="0076667F">
                  <w:pPr>
                    <w:framePr w:hSpace="141" w:wrap="around" w:vAnchor="text" w:hAnchor="text" w:xAlign="center" w:y="1"/>
                    <w:suppressOverlap/>
                  </w:pPr>
                  <w:r w:rsidRPr="0076667F">
                    <w:rPr>
                      <w:b/>
                      <w:bCs/>
                      <w:i/>
                      <w:iCs/>
                    </w:rPr>
                    <w:t>Productos</w:t>
                  </w:r>
                </w:p>
              </w:tc>
            </w:tr>
            <w:tr w:rsidR="0076667F" w:rsidRPr="0076667F">
              <w:trPr>
                <w:trHeight w:val="915"/>
                <w:tblCellSpacing w:w="7" w:type="dxa"/>
              </w:trPr>
              <w:tc>
                <w:tcPr>
                  <w:tcW w:w="0" w:type="auto"/>
                  <w:vAlign w:val="center"/>
                  <w:hideMark/>
                </w:tcPr>
                <w:p w:rsidR="0076667F" w:rsidRPr="0076667F" w:rsidRDefault="0076667F" w:rsidP="0076667F">
                  <w:pPr>
                    <w:framePr w:hSpace="141" w:wrap="around" w:vAnchor="text" w:hAnchor="text" w:xAlign="center" w:y="1"/>
                    <w:numPr>
                      <w:ilvl w:val="0"/>
                      <w:numId w:val="2"/>
                    </w:numPr>
                    <w:suppressOverlap/>
                  </w:pPr>
                  <w:r w:rsidRPr="0076667F">
                    <w:rPr>
                      <w:b/>
                      <w:bCs/>
                      <w:i/>
                      <w:iCs/>
                    </w:rPr>
                    <w:t>Pajitas</w:t>
                  </w:r>
                </w:p>
                <w:p w:rsidR="0076667F" w:rsidRPr="0076667F" w:rsidRDefault="0076667F" w:rsidP="0076667F">
                  <w:pPr>
                    <w:framePr w:hSpace="141" w:wrap="around" w:vAnchor="text" w:hAnchor="text" w:xAlign="center" w:y="1"/>
                    <w:numPr>
                      <w:ilvl w:val="0"/>
                      <w:numId w:val="2"/>
                    </w:numPr>
                    <w:suppressOverlap/>
                  </w:pPr>
                  <w:r w:rsidRPr="0076667F">
                    <w:rPr>
                      <w:b/>
                      <w:bCs/>
                      <w:i/>
                      <w:iCs/>
                    </w:rPr>
                    <w:t>Pistola de pegamento térmico o silicona</w:t>
                  </w:r>
                </w:p>
                <w:p w:rsidR="0076667F" w:rsidRPr="0076667F" w:rsidRDefault="0076667F" w:rsidP="0076667F">
                  <w:pPr>
                    <w:framePr w:hSpace="141" w:wrap="around" w:vAnchor="text" w:hAnchor="text" w:xAlign="center" w:y="1"/>
                    <w:numPr>
                      <w:ilvl w:val="0"/>
                      <w:numId w:val="2"/>
                    </w:numPr>
                    <w:suppressOverlap/>
                  </w:pPr>
                  <w:r w:rsidRPr="0076667F">
                    <w:rPr>
                      <w:b/>
                      <w:bCs/>
                      <w:i/>
                      <w:iCs/>
                    </w:rPr>
                    <w:t>Probetas</w:t>
                  </w:r>
                </w:p>
              </w:tc>
              <w:tc>
                <w:tcPr>
                  <w:tcW w:w="2500" w:type="pct"/>
                  <w:vAlign w:val="center"/>
                  <w:hideMark/>
                </w:tcPr>
                <w:p w:rsidR="0076667F" w:rsidRPr="0076667F" w:rsidRDefault="0076667F" w:rsidP="0076667F">
                  <w:pPr>
                    <w:framePr w:hSpace="141" w:wrap="around" w:vAnchor="text" w:hAnchor="text" w:xAlign="center" w:y="1"/>
                    <w:numPr>
                      <w:ilvl w:val="0"/>
                      <w:numId w:val="3"/>
                    </w:numPr>
                    <w:suppressOverlap/>
                  </w:pPr>
                  <w:r w:rsidRPr="0076667F">
                    <w:rPr>
                      <w:b/>
                      <w:bCs/>
                      <w:i/>
                      <w:iCs/>
                    </w:rPr>
                    <w:t>Agua</w:t>
                  </w:r>
                </w:p>
                <w:p w:rsidR="0076667F" w:rsidRPr="0076667F" w:rsidRDefault="0076667F" w:rsidP="0076667F">
                  <w:pPr>
                    <w:framePr w:hSpace="141" w:wrap="around" w:vAnchor="text" w:hAnchor="text" w:xAlign="center" w:y="1"/>
                    <w:numPr>
                      <w:ilvl w:val="0"/>
                      <w:numId w:val="3"/>
                    </w:numPr>
                    <w:suppressOverlap/>
                  </w:pPr>
                  <w:r w:rsidRPr="0076667F">
                    <w:rPr>
                      <w:b/>
                      <w:bCs/>
                      <w:i/>
                      <w:iCs/>
                    </w:rPr>
                    <w:t>Sal</w:t>
                  </w:r>
                </w:p>
                <w:p w:rsidR="0076667F" w:rsidRPr="0076667F" w:rsidRDefault="0076667F" w:rsidP="0076667F">
                  <w:pPr>
                    <w:framePr w:hSpace="141" w:wrap="around" w:vAnchor="text" w:hAnchor="text" w:xAlign="center" w:y="1"/>
                    <w:numPr>
                      <w:ilvl w:val="0"/>
                      <w:numId w:val="3"/>
                    </w:numPr>
                    <w:suppressOverlap/>
                  </w:pPr>
                  <w:r w:rsidRPr="0076667F">
                    <w:rPr>
                      <w:b/>
                      <w:bCs/>
                      <w:i/>
                      <w:iCs/>
                    </w:rPr>
                    <w:t>Alcohol</w:t>
                  </w:r>
                </w:p>
                <w:p w:rsidR="0076667F" w:rsidRPr="0076667F" w:rsidRDefault="0076667F" w:rsidP="0076667F">
                  <w:pPr>
                    <w:framePr w:hSpace="141" w:wrap="around" w:vAnchor="text" w:hAnchor="text" w:xAlign="center" w:y="1"/>
                    <w:numPr>
                      <w:ilvl w:val="0"/>
                      <w:numId w:val="3"/>
                    </w:numPr>
                    <w:suppressOverlap/>
                  </w:pPr>
                  <w:r w:rsidRPr="0076667F">
                    <w:rPr>
                      <w:b/>
                      <w:bCs/>
                      <w:i/>
                      <w:iCs/>
                    </w:rPr>
                    <w:t>Aceite</w:t>
                  </w:r>
                </w:p>
              </w:tc>
            </w:tr>
          </w:tbl>
          <w:p w:rsidR="0076667F" w:rsidRPr="0076667F" w:rsidRDefault="0076667F" w:rsidP="0076667F"/>
        </w:tc>
      </w:tr>
      <w:tr w:rsidR="0076667F" w:rsidRPr="0076667F" w:rsidTr="0076667F">
        <w:trPr>
          <w:trHeight w:val="240"/>
          <w:tblCellSpacing w:w="75" w:type="dxa"/>
        </w:trPr>
        <w:tc>
          <w:tcPr>
            <w:tcW w:w="0" w:type="auto"/>
            <w:shd w:val="clear" w:color="auto" w:fill="E6E6FF"/>
            <w:hideMark/>
          </w:tcPr>
          <w:p w:rsidR="0076667F" w:rsidRPr="0076667F" w:rsidRDefault="0076667F" w:rsidP="0076667F">
            <w:r w:rsidRPr="0076667F">
              <w:rPr>
                <w:b/>
                <w:bCs/>
                <w:i/>
                <w:iCs/>
              </w:rPr>
              <w:t>Realización práctica</w:t>
            </w:r>
          </w:p>
        </w:tc>
      </w:tr>
      <w:tr w:rsidR="0076667F" w:rsidRPr="0076667F" w:rsidTr="0076667F">
        <w:trPr>
          <w:trHeight w:val="5880"/>
          <w:tblCellSpacing w:w="75" w:type="dxa"/>
        </w:trPr>
        <w:tc>
          <w:tcPr>
            <w:tcW w:w="0" w:type="auto"/>
            <w:vAlign w:val="center"/>
            <w:hideMark/>
          </w:tcPr>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4324"/>
              <w:gridCol w:w="3765"/>
            </w:tblGrid>
            <w:tr w:rsidR="0076667F" w:rsidRPr="0076667F">
              <w:trPr>
                <w:trHeight w:val="3600"/>
                <w:tblCellSpacing w:w="75" w:type="dxa"/>
                <w:jc w:val="center"/>
              </w:trPr>
              <w:tc>
                <w:tcPr>
                  <w:tcW w:w="3450" w:type="pct"/>
                  <w:vAlign w:val="center"/>
                  <w:hideMark/>
                </w:tcPr>
                <w:p w:rsidR="0076667F" w:rsidRPr="0076667F" w:rsidRDefault="0076667F" w:rsidP="0076667F">
                  <w:pPr>
                    <w:framePr w:hSpace="141" w:wrap="around" w:vAnchor="text" w:hAnchor="text" w:xAlign="center" w:y="1"/>
                    <w:numPr>
                      <w:ilvl w:val="0"/>
                      <w:numId w:val="4"/>
                    </w:numPr>
                    <w:suppressOverlap/>
                  </w:pPr>
                  <w:r w:rsidRPr="0076667F">
                    <w:rPr>
                      <w:b/>
                      <w:bCs/>
                      <w:i/>
                      <w:iCs/>
                    </w:rPr>
                    <w:t xml:space="preserve">1.- Cerramos uno de los extremos de las pajitas con la pistola de pegamento </w:t>
                  </w:r>
                  <w:proofErr w:type="spellStart"/>
                  <w:r w:rsidRPr="0076667F">
                    <w:rPr>
                      <w:b/>
                      <w:bCs/>
                      <w:i/>
                      <w:iCs/>
                    </w:rPr>
                    <w:t>témico</w:t>
                  </w:r>
                  <w:proofErr w:type="spellEnd"/>
                  <w:r w:rsidRPr="0076667F">
                    <w:rPr>
                      <w:b/>
                      <w:bCs/>
                      <w:i/>
                      <w:iCs/>
                    </w:rPr>
                    <w:t>.</w:t>
                  </w:r>
                </w:p>
                <w:p w:rsidR="0076667F" w:rsidRPr="0076667F" w:rsidRDefault="0076667F" w:rsidP="0076667F">
                  <w:pPr>
                    <w:framePr w:hSpace="141" w:wrap="around" w:vAnchor="text" w:hAnchor="text" w:xAlign="center" w:y="1"/>
                    <w:numPr>
                      <w:ilvl w:val="0"/>
                      <w:numId w:val="4"/>
                    </w:numPr>
                    <w:suppressOverlap/>
                  </w:pPr>
                  <w:r w:rsidRPr="0076667F">
                    <w:rPr>
                      <w:b/>
                      <w:bCs/>
                      <w:i/>
                      <w:iCs/>
                    </w:rPr>
                    <w:t>2.- Introducimos en las pajitas una pequeña cantidad de arena.</w:t>
                  </w:r>
                </w:p>
                <w:p w:rsidR="0076667F" w:rsidRPr="0076667F" w:rsidRDefault="0076667F" w:rsidP="0076667F">
                  <w:pPr>
                    <w:framePr w:hSpace="141" w:wrap="around" w:vAnchor="text" w:hAnchor="text" w:xAlign="center" w:y="1"/>
                    <w:numPr>
                      <w:ilvl w:val="0"/>
                      <w:numId w:val="4"/>
                    </w:numPr>
                    <w:suppressOverlap/>
                  </w:pPr>
                  <w:r w:rsidRPr="0076667F">
                    <w:rPr>
                      <w:b/>
                      <w:bCs/>
                      <w:i/>
                      <w:iCs/>
                    </w:rPr>
                    <w:t xml:space="preserve">3.- Cerramos el otro extremo con la pistola de pegamento </w:t>
                  </w:r>
                  <w:proofErr w:type="spellStart"/>
                  <w:r w:rsidRPr="0076667F">
                    <w:rPr>
                      <w:b/>
                      <w:bCs/>
                      <w:i/>
                      <w:iCs/>
                    </w:rPr>
                    <w:t>termico</w:t>
                  </w:r>
                  <w:proofErr w:type="spellEnd"/>
                  <w:r w:rsidRPr="0076667F">
                    <w:rPr>
                      <w:b/>
                      <w:bCs/>
                      <w:i/>
                      <w:iCs/>
                    </w:rPr>
                    <w:t>.</w:t>
                  </w:r>
                </w:p>
                <w:p w:rsidR="0076667F" w:rsidRPr="0076667F" w:rsidRDefault="0076667F" w:rsidP="0076667F">
                  <w:pPr>
                    <w:framePr w:hSpace="141" w:wrap="around" w:vAnchor="text" w:hAnchor="text" w:xAlign="center" w:y="1"/>
                    <w:numPr>
                      <w:ilvl w:val="0"/>
                      <w:numId w:val="4"/>
                    </w:numPr>
                    <w:suppressOverlap/>
                  </w:pPr>
                  <w:r w:rsidRPr="0076667F">
                    <w:rPr>
                      <w:b/>
                      <w:bCs/>
                      <w:i/>
                      <w:iCs/>
                    </w:rPr>
                    <w:t>4.- Llenamos las probetas con los diferentes líquidos: agua, agua con sal, alcohol y aceite.</w:t>
                  </w:r>
                </w:p>
                <w:p w:rsidR="0076667F" w:rsidRPr="0076667F" w:rsidRDefault="0076667F" w:rsidP="0076667F">
                  <w:pPr>
                    <w:framePr w:hSpace="141" w:wrap="around" w:vAnchor="text" w:hAnchor="text" w:xAlign="center" w:y="1"/>
                    <w:numPr>
                      <w:ilvl w:val="0"/>
                      <w:numId w:val="4"/>
                    </w:numPr>
                    <w:suppressOverlap/>
                  </w:pPr>
                  <w:r w:rsidRPr="0076667F">
                    <w:rPr>
                      <w:b/>
                      <w:bCs/>
                      <w:i/>
                      <w:iCs/>
                    </w:rPr>
                    <w:t>5.- Sumergimos las pajitas en agua y marcamos la altura del agua en las mismas.</w:t>
                  </w:r>
                </w:p>
              </w:tc>
              <w:tc>
                <w:tcPr>
                  <w:tcW w:w="1550" w:type="pct"/>
                  <w:vAlign w:val="center"/>
                  <w:hideMark/>
                </w:tcPr>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3510"/>
                  </w:tblGrid>
                  <w:tr w:rsidR="0076667F" w:rsidRPr="0076667F">
                    <w:trPr>
                      <w:trHeight w:val="1725"/>
                      <w:tblCellSpacing w:w="75" w:type="dxa"/>
                      <w:jc w:val="center"/>
                    </w:trPr>
                    <w:tc>
                      <w:tcPr>
                        <w:tcW w:w="0" w:type="auto"/>
                        <w:vAlign w:val="center"/>
                        <w:hideMark/>
                      </w:tcPr>
                      <w:p w:rsidR="0076667F" w:rsidRPr="0076667F" w:rsidRDefault="0076667F" w:rsidP="0076667F">
                        <w:pPr>
                          <w:framePr w:hSpace="141" w:wrap="around" w:vAnchor="text" w:hAnchor="text" w:xAlign="center" w:y="1"/>
                          <w:suppressOverlap/>
                        </w:pPr>
                        <w:r w:rsidRPr="0076667F">
                          <w:drawing>
                            <wp:inline distT="0" distB="0" distL="0" distR="0">
                              <wp:extent cx="2019300" cy="1685925"/>
                              <wp:effectExtent l="0" t="0" r="0" b="9525"/>
                              <wp:docPr id="4" name="Imagen 4" descr="http://objetoseducacionais2.mec.gov.br/bitstream/handle/mec/10379/Exp_fis_densimetros_arquivos/densimetro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jetoseducacionais2.mec.gov.br/bitstream/handle/mec/10379/Exp_fis_densimetros_arquivos/densimetros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685925"/>
                                      </a:xfrm>
                                      <a:prstGeom prst="rect">
                                        <a:avLst/>
                                      </a:prstGeom>
                                      <a:noFill/>
                                      <a:ln>
                                        <a:noFill/>
                                      </a:ln>
                                    </pic:spPr>
                                  </pic:pic>
                                </a:graphicData>
                              </a:graphic>
                            </wp:inline>
                          </w:drawing>
                        </w:r>
                      </w:p>
                    </w:tc>
                  </w:tr>
                  <w:tr w:rsidR="0076667F" w:rsidRPr="0076667F">
                    <w:trPr>
                      <w:trHeight w:val="345"/>
                      <w:tblCellSpacing w:w="75" w:type="dxa"/>
                      <w:jc w:val="center"/>
                    </w:trPr>
                    <w:tc>
                      <w:tcPr>
                        <w:tcW w:w="0" w:type="auto"/>
                        <w:vAlign w:val="center"/>
                        <w:hideMark/>
                      </w:tcPr>
                      <w:p w:rsidR="0076667F" w:rsidRPr="0076667F" w:rsidRDefault="0076667F" w:rsidP="0076667F">
                        <w:pPr>
                          <w:framePr w:hSpace="141" w:wrap="around" w:vAnchor="text" w:hAnchor="text" w:xAlign="center" w:y="1"/>
                          <w:suppressOverlap/>
                        </w:pPr>
                        <w:r w:rsidRPr="0076667F">
                          <w:rPr>
                            <w:b/>
                            <w:bCs/>
                          </w:rPr>
                          <w:t>Densímetro de pajitas</w:t>
                        </w:r>
                      </w:p>
                    </w:tc>
                  </w:tr>
                </w:tbl>
                <w:p w:rsidR="0076667F" w:rsidRPr="0076667F" w:rsidRDefault="0076667F" w:rsidP="0076667F">
                  <w:pPr>
                    <w:framePr w:hSpace="141" w:wrap="around" w:vAnchor="text" w:hAnchor="text" w:xAlign="center" w:y="1"/>
                    <w:suppressOverlap/>
                  </w:pPr>
                </w:p>
              </w:tc>
            </w:tr>
            <w:tr w:rsidR="0076667F" w:rsidRPr="0076667F">
              <w:trPr>
                <w:trHeight w:val="1710"/>
                <w:tblCellSpacing w:w="75" w:type="dxa"/>
                <w:jc w:val="center"/>
              </w:trPr>
              <w:tc>
                <w:tcPr>
                  <w:tcW w:w="0" w:type="auto"/>
                  <w:gridSpan w:val="2"/>
                  <w:vAlign w:val="center"/>
                  <w:hideMark/>
                </w:tcPr>
                <w:p w:rsidR="0076667F" w:rsidRPr="0076667F" w:rsidRDefault="0076667F" w:rsidP="0076667F">
                  <w:pPr>
                    <w:framePr w:hSpace="141" w:wrap="around" w:vAnchor="text" w:hAnchor="text" w:xAlign="center" w:y="1"/>
                    <w:numPr>
                      <w:ilvl w:val="0"/>
                      <w:numId w:val="5"/>
                    </w:numPr>
                    <w:suppressOverlap/>
                  </w:pPr>
                  <w:r w:rsidRPr="0076667F">
                    <w:rPr>
                      <w:b/>
                      <w:bCs/>
                      <w:i/>
                      <w:iCs/>
                    </w:rPr>
                    <w:t>6.- sumergimos las pajitas en los líquidos y observamos donde queda la marca del agua.</w:t>
                  </w:r>
                  <w:r w:rsidRPr="0076667F">
                    <w:t> </w:t>
                  </w:r>
                  <w:r w:rsidRPr="0076667F">
                    <w:rPr>
                      <w:b/>
                      <w:bCs/>
                      <w:i/>
                      <w:iCs/>
                    </w:rPr>
                    <w:t>Para ver si un líquido es más o menos denso que el agua, solo tenemos que observar dónde queda la marca, por encima de la superficie, si el líquido es más denso (agua salada) y por debajo si lo es menos (alcohol, aceite).</w:t>
                  </w:r>
                </w:p>
                <w:p w:rsidR="0076667F" w:rsidRPr="0076667F" w:rsidRDefault="0076667F" w:rsidP="0076667F">
                  <w:pPr>
                    <w:framePr w:hSpace="141" w:wrap="around" w:vAnchor="text" w:hAnchor="text" w:xAlign="center" w:y="1"/>
                    <w:numPr>
                      <w:ilvl w:val="0"/>
                      <w:numId w:val="5"/>
                    </w:numPr>
                    <w:suppressOverlap/>
                  </w:pPr>
                  <w:r w:rsidRPr="0076667F">
                    <w:rPr>
                      <w:b/>
                      <w:bCs/>
                      <w:i/>
                      <w:iCs/>
                    </w:rPr>
                    <w:lastRenderedPageBreak/>
                    <w:t>7.- Podemos calibrar el densímetro colocándolo en otros líquidos de densidad conocida y poner otras marcas.</w:t>
                  </w:r>
                </w:p>
                <w:p w:rsidR="0076667F" w:rsidRPr="0076667F" w:rsidRDefault="0076667F" w:rsidP="0076667F">
                  <w:pPr>
                    <w:framePr w:hSpace="141" w:wrap="around" w:vAnchor="text" w:hAnchor="text" w:xAlign="center" w:y="1"/>
                    <w:numPr>
                      <w:ilvl w:val="0"/>
                      <w:numId w:val="5"/>
                    </w:numPr>
                    <w:suppressOverlap/>
                  </w:pPr>
                  <w:r w:rsidRPr="0076667F">
                    <w:rPr>
                      <w:b/>
                      <w:bCs/>
                      <w:i/>
                      <w:iCs/>
                    </w:rPr>
                    <w:t xml:space="preserve"> </w:t>
                  </w:r>
                  <w:r w:rsidRPr="0076667F">
                    <w:rPr>
                      <w:b/>
                      <w:bCs/>
                      <w:i/>
                      <w:iCs/>
                    </w:rPr>
                    <w:t>Precauciones</w:t>
                  </w:r>
                </w:p>
                <w:tbl>
                  <w:tblPr>
                    <w:tblpPr w:leftFromText="141" w:rightFromText="141" w:vertAnchor="text" w:tblpXSpec="center" w:tblpY="1"/>
                    <w:tblOverlap w:val="never"/>
                    <w:tblW w:w="4950" w:type="pct"/>
                    <w:tblCellSpacing w:w="75" w:type="dxa"/>
                    <w:tblCellMar>
                      <w:top w:w="15" w:type="dxa"/>
                      <w:left w:w="15" w:type="dxa"/>
                      <w:bottom w:w="15" w:type="dxa"/>
                      <w:right w:w="15" w:type="dxa"/>
                    </w:tblCellMar>
                    <w:tblLook w:val="04A0" w:firstRow="1" w:lastRow="0" w:firstColumn="1" w:lastColumn="0" w:noHBand="0" w:noVBand="1"/>
                  </w:tblPr>
                  <w:tblGrid>
                    <w:gridCol w:w="7681"/>
                  </w:tblGrid>
                  <w:tr w:rsidR="0076667F" w:rsidRPr="0076667F" w:rsidTr="007A2725">
                    <w:trPr>
                      <w:trHeight w:val="720"/>
                      <w:tblCellSpacing w:w="75" w:type="dxa"/>
                    </w:trPr>
                    <w:tc>
                      <w:tcPr>
                        <w:tcW w:w="0" w:type="auto"/>
                        <w:hideMark/>
                      </w:tcPr>
                      <w:p w:rsidR="0076667F" w:rsidRPr="0076667F" w:rsidRDefault="0076667F" w:rsidP="0076667F">
                        <w:r w:rsidRPr="0076667F">
                          <w:rPr>
                            <w:b/>
                            <w:bCs/>
                            <w:i/>
                            <w:iCs/>
                          </w:rPr>
                          <w:t>Hay que tener mucho cuidado cuando se utilizan pistolas de pegamento térmico para evitar quemaduras.</w:t>
                        </w:r>
                      </w:p>
                      <w:p w:rsidR="0076667F" w:rsidRPr="0076667F" w:rsidRDefault="0076667F" w:rsidP="0076667F">
                        <w:pPr>
                          <w:numPr>
                            <w:ilvl w:val="0"/>
                            <w:numId w:val="6"/>
                          </w:numPr>
                        </w:pPr>
                        <w:r w:rsidRPr="0076667F">
                          <w:rPr>
                            <w:b/>
                            <w:bCs/>
                            <w:i/>
                            <w:iCs/>
                          </w:rPr>
                          <w:t>Hay que limpiar bien la pajita cada vez que se saca de las probetas para no mezclar los líquidos.</w:t>
                        </w:r>
                      </w:p>
                    </w:tc>
                  </w:tr>
                </w:tbl>
                <w:p w:rsidR="0076667F" w:rsidRPr="0076667F" w:rsidRDefault="0076667F" w:rsidP="0076667F">
                  <w:pPr>
                    <w:framePr w:hSpace="141" w:wrap="around" w:vAnchor="text" w:hAnchor="text" w:xAlign="center" w:y="1"/>
                    <w:ind w:left="720"/>
                    <w:suppressOverlap/>
                  </w:pPr>
                </w:p>
              </w:tc>
              <w:bookmarkStart w:id="0" w:name="_GoBack"/>
              <w:bookmarkEnd w:id="0"/>
            </w:tr>
          </w:tbl>
          <w:p w:rsidR="0076667F" w:rsidRPr="0076667F" w:rsidRDefault="0076667F" w:rsidP="0076667F"/>
        </w:tc>
      </w:tr>
      <w:tr w:rsidR="0076667F" w:rsidRPr="0076667F" w:rsidTr="0076667F">
        <w:trPr>
          <w:trHeight w:val="720"/>
          <w:tblCellSpacing w:w="75" w:type="dxa"/>
        </w:trPr>
        <w:tc>
          <w:tcPr>
            <w:tcW w:w="0" w:type="auto"/>
            <w:hideMark/>
          </w:tcPr>
          <w:p w:rsidR="0076667F" w:rsidRPr="0076667F" w:rsidRDefault="0076667F" w:rsidP="0076667F"/>
        </w:tc>
      </w:tr>
      <w:tr w:rsidR="0076667F" w:rsidRPr="0076667F" w:rsidTr="0076667F">
        <w:trPr>
          <w:trHeight w:val="240"/>
          <w:tblCellSpacing w:w="75" w:type="dxa"/>
        </w:trPr>
        <w:tc>
          <w:tcPr>
            <w:tcW w:w="0" w:type="auto"/>
            <w:shd w:val="clear" w:color="auto" w:fill="E6E6FF"/>
            <w:hideMark/>
          </w:tcPr>
          <w:p w:rsidR="0076667F" w:rsidRPr="0076667F" w:rsidRDefault="0076667F" w:rsidP="0076667F">
            <w:r w:rsidRPr="0076667F">
              <w:rPr>
                <w:b/>
                <w:bCs/>
                <w:i/>
                <w:iCs/>
              </w:rPr>
              <w:t>Explicación científica</w:t>
            </w:r>
          </w:p>
        </w:tc>
      </w:tr>
      <w:tr w:rsidR="0076667F" w:rsidRPr="0076667F" w:rsidTr="0076667F">
        <w:trPr>
          <w:trHeight w:val="4260"/>
          <w:tblCellSpacing w:w="75" w:type="dxa"/>
        </w:trPr>
        <w:tc>
          <w:tcPr>
            <w:tcW w:w="0" w:type="auto"/>
            <w:vAlign w:val="center"/>
            <w:hideMark/>
          </w:tcPr>
          <w:tbl>
            <w:tblPr>
              <w:tblW w:w="5000" w:type="pct"/>
              <w:jc w:val="center"/>
              <w:tblCellSpacing w:w="75" w:type="dxa"/>
              <w:tblCellMar>
                <w:top w:w="15" w:type="dxa"/>
                <w:left w:w="15" w:type="dxa"/>
                <w:bottom w:w="15" w:type="dxa"/>
                <w:right w:w="15" w:type="dxa"/>
              </w:tblCellMar>
              <w:tblLook w:val="04A0" w:firstRow="1" w:lastRow="0" w:firstColumn="1" w:lastColumn="0" w:noHBand="0" w:noVBand="1"/>
            </w:tblPr>
            <w:tblGrid>
              <w:gridCol w:w="3255"/>
              <w:gridCol w:w="4834"/>
            </w:tblGrid>
            <w:tr w:rsidR="0076667F" w:rsidRPr="0076667F">
              <w:trPr>
                <w:trHeight w:val="3870"/>
                <w:tblCellSpacing w:w="75" w:type="dxa"/>
                <w:jc w:val="center"/>
              </w:trPr>
              <w:tc>
                <w:tcPr>
                  <w:tcW w:w="1100" w:type="pct"/>
                  <w:vAlign w:val="center"/>
                  <w:hideMark/>
                </w:tcPr>
                <w:tbl>
                  <w:tblPr>
                    <w:tblW w:w="3350" w:type="pct"/>
                    <w:jc w:val="center"/>
                    <w:tblCellSpacing w:w="75" w:type="dxa"/>
                    <w:tblCellMar>
                      <w:top w:w="15" w:type="dxa"/>
                      <w:left w:w="15" w:type="dxa"/>
                      <w:bottom w:w="15" w:type="dxa"/>
                      <w:right w:w="15" w:type="dxa"/>
                    </w:tblCellMar>
                    <w:tblLook w:val="04A0" w:firstRow="1" w:lastRow="0" w:firstColumn="1" w:lastColumn="0" w:noHBand="0" w:noVBand="1"/>
                  </w:tblPr>
                  <w:tblGrid>
                    <w:gridCol w:w="3000"/>
                  </w:tblGrid>
                  <w:tr w:rsidR="0076667F" w:rsidRPr="0076667F">
                    <w:trPr>
                      <w:trHeight w:val="1725"/>
                      <w:tblCellSpacing w:w="75" w:type="dxa"/>
                      <w:jc w:val="center"/>
                    </w:trPr>
                    <w:tc>
                      <w:tcPr>
                        <w:tcW w:w="0" w:type="auto"/>
                        <w:vAlign w:val="center"/>
                        <w:hideMark/>
                      </w:tcPr>
                      <w:p w:rsidR="0076667F" w:rsidRPr="0076667F" w:rsidRDefault="0076667F" w:rsidP="0076667F">
                        <w:pPr>
                          <w:framePr w:hSpace="141" w:wrap="around" w:vAnchor="text" w:hAnchor="text" w:xAlign="center" w:y="1"/>
                          <w:suppressOverlap/>
                        </w:pPr>
                        <w:r w:rsidRPr="0076667F">
                          <w:drawing>
                            <wp:inline distT="0" distB="0" distL="0" distR="0">
                              <wp:extent cx="1685925" cy="1704975"/>
                              <wp:effectExtent l="0" t="0" r="9525" b="9525"/>
                              <wp:docPr id="3" name="Imagen 3" descr="http://objetoseducacionais2.mec.gov.br/bitstream/handle/mec/10379/Exp_fis_densimetros_arquivos/densimetro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bjetoseducacionais2.mec.gov.br/bitstream/handle/mec/10379/Exp_fis_densimetros_arquivos/densimetros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704975"/>
                                      </a:xfrm>
                                      <a:prstGeom prst="rect">
                                        <a:avLst/>
                                      </a:prstGeom>
                                      <a:noFill/>
                                      <a:ln>
                                        <a:noFill/>
                                      </a:ln>
                                    </pic:spPr>
                                  </pic:pic>
                                </a:graphicData>
                              </a:graphic>
                            </wp:inline>
                          </w:drawing>
                        </w:r>
                      </w:p>
                    </w:tc>
                  </w:tr>
                  <w:tr w:rsidR="0076667F" w:rsidRPr="0076667F">
                    <w:trPr>
                      <w:trHeight w:val="30"/>
                      <w:tblCellSpacing w:w="75" w:type="dxa"/>
                      <w:jc w:val="center"/>
                    </w:trPr>
                    <w:tc>
                      <w:tcPr>
                        <w:tcW w:w="0" w:type="auto"/>
                        <w:vAlign w:val="center"/>
                        <w:hideMark/>
                      </w:tcPr>
                      <w:p w:rsidR="0076667F" w:rsidRPr="0076667F" w:rsidRDefault="0076667F" w:rsidP="0076667F">
                        <w:pPr>
                          <w:framePr w:hSpace="141" w:wrap="around" w:vAnchor="text" w:hAnchor="text" w:xAlign="center" w:y="1"/>
                          <w:suppressOverlap/>
                        </w:pPr>
                        <w:r w:rsidRPr="0076667F">
                          <w:rPr>
                            <w:b/>
                            <w:bCs/>
                          </w:rPr>
                          <w:t>Densímetro de pajitas</w:t>
                        </w:r>
                      </w:p>
                    </w:tc>
                  </w:tr>
                </w:tbl>
                <w:p w:rsidR="0076667F" w:rsidRPr="0076667F" w:rsidRDefault="0076667F" w:rsidP="0076667F">
                  <w:pPr>
                    <w:framePr w:hSpace="141" w:wrap="around" w:vAnchor="text" w:hAnchor="text" w:xAlign="center" w:y="1"/>
                    <w:suppressOverlap/>
                  </w:pPr>
                </w:p>
              </w:tc>
              <w:tc>
                <w:tcPr>
                  <w:tcW w:w="3900" w:type="pct"/>
                  <w:vAlign w:val="center"/>
                  <w:hideMark/>
                </w:tcPr>
                <w:p w:rsidR="0076667F" w:rsidRPr="0076667F" w:rsidRDefault="0076667F" w:rsidP="0076667F">
                  <w:pPr>
                    <w:framePr w:hSpace="141" w:wrap="around" w:vAnchor="text" w:hAnchor="text" w:xAlign="center" w:y="1"/>
                    <w:numPr>
                      <w:ilvl w:val="0"/>
                      <w:numId w:val="7"/>
                    </w:numPr>
                    <w:suppressOverlap/>
                  </w:pPr>
                  <w:r w:rsidRPr="0076667F">
                    <w:rPr>
                      <w:b/>
                      <w:bCs/>
                      <w:i/>
                      <w:iCs/>
                    </w:rPr>
                    <w:t>En este experimento estamos aplicando el principio de Arquímedes: "todo cuerpo sumergido en un fluido experimenta un empuje vertical hacia arriba igual al peso del fluido desalojado".</w:t>
                  </w:r>
                </w:p>
                <w:p w:rsidR="0076667F" w:rsidRPr="0076667F" w:rsidRDefault="0076667F" w:rsidP="0076667F">
                  <w:pPr>
                    <w:framePr w:hSpace="141" w:wrap="around" w:vAnchor="text" w:hAnchor="text" w:xAlign="center" w:y="1"/>
                    <w:numPr>
                      <w:ilvl w:val="0"/>
                      <w:numId w:val="7"/>
                    </w:numPr>
                    <w:suppressOverlap/>
                  </w:pPr>
                  <w:r w:rsidRPr="0076667F">
                    <w:rPr>
                      <w:b/>
                      <w:bCs/>
                      <w:i/>
                      <w:iCs/>
                    </w:rPr>
                    <w:t>Cuando introducimos la pajita en el líquido actúan sobre ella dos fuerzas, su peso hacia abajo y el empuje del líquido hacia arriba. El cuerpo flotará o se hundirá en función de la fuerza resultante de las dos anteriores. El peso de la pajita siempre será el mismo pero el empuje no. Un líquido más denso que el agua hace que el empuje sea mayor y veremos la marca por encima de su superficie (agua salada), por el contrario si es menos denso, el empuje es menor y veremos la marca por debajo de la superficie (alcohol y aceite).</w:t>
                  </w:r>
                </w:p>
              </w:tc>
            </w:tr>
          </w:tbl>
          <w:p w:rsidR="0076667F" w:rsidRPr="0076667F" w:rsidRDefault="0076667F" w:rsidP="0076667F"/>
        </w:tc>
      </w:tr>
      <w:tr w:rsidR="0076667F" w:rsidRPr="0076667F" w:rsidTr="0076667F">
        <w:trPr>
          <w:trHeight w:val="240"/>
          <w:tblCellSpacing w:w="75" w:type="dxa"/>
        </w:trPr>
        <w:tc>
          <w:tcPr>
            <w:tcW w:w="0" w:type="auto"/>
            <w:shd w:val="clear" w:color="auto" w:fill="E6E6FF"/>
            <w:hideMark/>
          </w:tcPr>
          <w:p w:rsidR="0076667F" w:rsidRPr="0076667F" w:rsidRDefault="0076667F" w:rsidP="0076667F">
            <w:r w:rsidRPr="0076667F">
              <w:rPr>
                <w:b/>
                <w:bCs/>
                <w:i/>
                <w:iCs/>
              </w:rPr>
              <w:t>Curiosidades y otras cosas</w:t>
            </w:r>
          </w:p>
        </w:tc>
      </w:tr>
      <w:tr w:rsidR="0076667F" w:rsidRPr="0076667F" w:rsidTr="0076667F">
        <w:trPr>
          <w:trHeight w:val="345"/>
          <w:tblCellSpacing w:w="75" w:type="dxa"/>
        </w:trPr>
        <w:tc>
          <w:tcPr>
            <w:tcW w:w="0" w:type="auto"/>
            <w:hideMark/>
          </w:tcPr>
          <w:p w:rsidR="0076667F" w:rsidRPr="0076667F" w:rsidRDefault="0076667F" w:rsidP="0076667F">
            <w:r w:rsidRPr="0076667F">
              <w:rPr>
                <w:b/>
                <w:bCs/>
                <w:i/>
                <w:iCs/>
              </w:rPr>
              <w:t>Para determinar la densidad de los líquidos y disoluciones existen en la industria los areómetros y los densímetros, que son unos flotadores de vidrio lastrados con perdigones de plomo en la parte inferior. En la parte superior, llevan una escala graduada y esta graduación es diferente según vaya a ser su uso.</w:t>
            </w:r>
          </w:p>
          <w:p w:rsidR="0076667F" w:rsidRPr="0076667F" w:rsidRDefault="0076667F" w:rsidP="0076667F">
            <w:r w:rsidRPr="0076667F">
              <w:rPr>
                <w:b/>
                <w:bCs/>
                <w:i/>
                <w:iCs/>
              </w:rPr>
              <w:lastRenderedPageBreak/>
              <w:t>Se llaman alcohómetros a los densímetros destinados a medir riquezas alcohólicas por el valor de la densidad. Dan directamente el porcentaje de alcohol en volumen.</w:t>
            </w:r>
          </w:p>
          <w:p w:rsidR="0076667F" w:rsidRPr="0076667F" w:rsidRDefault="0076667F" w:rsidP="0076667F">
            <w:r w:rsidRPr="0076667F">
              <w:rPr>
                <w:b/>
                <w:bCs/>
                <w:i/>
                <w:iCs/>
              </w:rPr>
              <w:t>Los oleómetros sirven para medir densidades de aceites.</w:t>
            </w:r>
          </w:p>
          <w:p w:rsidR="0076667F" w:rsidRPr="0076667F" w:rsidRDefault="0076667F" w:rsidP="0076667F">
            <w:r w:rsidRPr="0076667F">
              <w:rPr>
                <w:b/>
                <w:bCs/>
                <w:i/>
                <w:iCs/>
              </w:rPr>
              <w:t xml:space="preserve">Los sacarómetros están destinados a medir riquezas de las soluciones acuosas de sacarosa. Existen varias escalas: grados </w:t>
            </w:r>
            <w:proofErr w:type="spellStart"/>
            <w:r w:rsidRPr="0076667F">
              <w:rPr>
                <w:b/>
                <w:bCs/>
                <w:i/>
                <w:iCs/>
              </w:rPr>
              <w:t>Brix</w:t>
            </w:r>
            <w:proofErr w:type="spellEnd"/>
            <w:r w:rsidRPr="0076667F">
              <w:rPr>
                <w:b/>
                <w:bCs/>
                <w:i/>
                <w:iCs/>
              </w:rPr>
              <w:t xml:space="preserve"> y grados Bates</w:t>
            </w:r>
          </w:p>
          <w:p w:rsidR="0076667F" w:rsidRPr="0076667F" w:rsidRDefault="0076667F" w:rsidP="0076667F">
            <w:r w:rsidRPr="0076667F">
              <w:rPr>
                <w:b/>
                <w:bCs/>
                <w:i/>
                <w:iCs/>
              </w:rPr>
              <w:t xml:space="preserve">Los </w:t>
            </w:r>
            <w:proofErr w:type="spellStart"/>
            <w:r w:rsidRPr="0076667F">
              <w:rPr>
                <w:b/>
                <w:bCs/>
                <w:i/>
                <w:iCs/>
              </w:rPr>
              <w:t>salinómetros</w:t>
            </w:r>
            <w:proofErr w:type="spellEnd"/>
            <w:r w:rsidRPr="0076667F">
              <w:rPr>
                <w:b/>
                <w:bCs/>
                <w:i/>
                <w:iCs/>
              </w:rPr>
              <w:t xml:space="preserve"> son utilizados para medir riquezas de soluciones acuosas de cloruro sódico.</w:t>
            </w:r>
          </w:p>
          <w:p w:rsidR="0076667F" w:rsidRPr="0076667F" w:rsidRDefault="0076667F" w:rsidP="0076667F">
            <w:r w:rsidRPr="0076667F">
              <w:rPr>
                <w:b/>
                <w:bCs/>
                <w:i/>
                <w:iCs/>
              </w:rPr>
              <w:t>Los lactómetros se utilizan para medir la densidad de la leche.</w:t>
            </w:r>
          </w:p>
          <w:p w:rsidR="0076667F" w:rsidRPr="0076667F" w:rsidRDefault="0076667F" w:rsidP="0076667F">
            <w:r w:rsidRPr="0076667F">
              <w:rPr>
                <w:b/>
                <w:bCs/>
                <w:i/>
                <w:iCs/>
              </w:rPr>
              <w:t>Los cerveceros usan un densímetro para medir la densidad específica de la cerveza, indicando el azúcar contenido (y lo fuerte) de la cerveza.</w:t>
            </w:r>
          </w:p>
        </w:tc>
      </w:tr>
    </w:tbl>
    <w:p w:rsidR="00CB466A" w:rsidRDefault="0076667F">
      <w:r>
        <w:lastRenderedPageBreak/>
        <w:br w:type="textWrapping" w:clear="all"/>
      </w:r>
    </w:p>
    <w:sectPr w:rsidR="00CB466A" w:rsidSect="0076667F">
      <w:pgSz w:w="11906" w:h="16838"/>
      <w:pgMar w:top="0"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7F5C"/>
    <w:multiLevelType w:val="multilevel"/>
    <w:tmpl w:val="678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E6242"/>
    <w:multiLevelType w:val="multilevel"/>
    <w:tmpl w:val="AF5E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6011F"/>
    <w:multiLevelType w:val="multilevel"/>
    <w:tmpl w:val="4336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F35C4"/>
    <w:multiLevelType w:val="multilevel"/>
    <w:tmpl w:val="B82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44058F"/>
    <w:multiLevelType w:val="multilevel"/>
    <w:tmpl w:val="E018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D00B2E"/>
    <w:multiLevelType w:val="multilevel"/>
    <w:tmpl w:val="477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6125A8"/>
    <w:multiLevelType w:val="multilevel"/>
    <w:tmpl w:val="9BA8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7F"/>
    <w:rsid w:val="0076667F"/>
    <w:rsid w:val="00CB46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A6B76-1725-41C0-B9DC-18CD36F5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67F"/>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275308">
      <w:bodyDiv w:val="1"/>
      <w:marLeft w:val="0"/>
      <w:marRight w:val="0"/>
      <w:marTop w:val="0"/>
      <w:marBottom w:val="0"/>
      <w:divBdr>
        <w:top w:val="none" w:sz="0" w:space="0" w:color="auto"/>
        <w:left w:val="none" w:sz="0" w:space="0" w:color="auto"/>
        <w:bottom w:val="none" w:sz="0" w:space="0" w:color="auto"/>
        <w:right w:val="none" w:sz="0" w:space="0" w:color="auto"/>
      </w:divBdr>
      <w:divsChild>
        <w:div w:id="1690713344">
          <w:marLeft w:val="0"/>
          <w:marRight w:val="0"/>
          <w:marTop w:val="0"/>
          <w:marBottom w:val="0"/>
          <w:divBdr>
            <w:top w:val="none" w:sz="0" w:space="0" w:color="auto"/>
            <w:left w:val="none" w:sz="0" w:space="0" w:color="auto"/>
            <w:bottom w:val="none" w:sz="0" w:space="0" w:color="auto"/>
            <w:right w:val="none" w:sz="0" w:space="0" w:color="auto"/>
          </w:divBdr>
        </w:div>
        <w:div w:id="1061828311">
          <w:marLeft w:val="0"/>
          <w:marRight w:val="0"/>
          <w:marTop w:val="0"/>
          <w:marBottom w:val="0"/>
          <w:divBdr>
            <w:top w:val="none" w:sz="0" w:space="0" w:color="auto"/>
            <w:left w:val="none" w:sz="0" w:space="0" w:color="auto"/>
            <w:bottom w:val="none" w:sz="0" w:space="0" w:color="auto"/>
            <w:right w:val="none" w:sz="0" w:space="0" w:color="auto"/>
          </w:divBdr>
        </w:div>
        <w:div w:id="1544905526">
          <w:marLeft w:val="0"/>
          <w:marRight w:val="0"/>
          <w:marTop w:val="0"/>
          <w:marBottom w:val="0"/>
          <w:divBdr>
            <w:top w:val="none" w:sz="0" w:space="0" w:color="auto"/>
            <w:left w:val="none" w:sz="0" w:space="0" w:color="auto"/>
            <w:bottom w:val="none" w:sz="0" w:space="0" w:color="auto"/>
            <w:right w:val="none" w:sz="0" w:space="0" w:color="auto"/>
          </w:divBdr>
        </w:div>
        <w:div w:id="717823817">
          <w:marLeft w:val="0"/>
          <w:marRight w:val="0"/>
          <w:marTop w:val="0"/>
          <w:marBottom w:val="0"/>
          <w:divBdr>
            <w:top w:val="none" w:sz="0" w:space="0" w:color="auto"/>
            <w:left w:val="none" w:sz="0" w:space="0" w:color="auto"/>
            <w:bottom w:val="none" w:sz="0" w:space="0" w:color="auto"/>
            <w:right w:val="none" w:sz="0" w:space="0" w:color="auto"/>
          </w:divBdr>
        </w:div>
        <w:div w:id="1697853895">
          <w:marLeft w:val="0"/>
          <w:marRight w:val="0"/>
          <w:marTop w:val="0"/>
          <w:marBottom w:val="0"/>
          <w:divBdr>
            <w:top w:val="none" w:sz="0" w:space="0" w:color="auto"/>
            <w:left w:val="none" w:sz="0" w:space="0" w:color="auto"/>
            <w:bottom w:val="none" w:sz="0" w:space="0" w:color="auto"/>
            <w:right w:val="none" w:sz="0" w:space="0" w:color="auto"/>
          </w:divBdr>
        </w:div>
        <w:div w:id="5639832">
          <w:marLeft w:val="0"/>
          <w:marRight w:val="0"/>
          <w:marTop w:val="0"/>
          <w:marBottom w:val="0"/>
          <w:divBdr>
            <w:top w:val="none" w:sz="0" w:space="0" w:color="auto"/>
            <w:left w:val="none" w:sz="0" w:space="0" w:color="auto"/>
            <w:bottom w:val="none" w:sz="0" w:space="0" w:color="auto"/>
            <w:right w:val="none" w:sz="0" w:space="0" w:color="auto"/>
          </w:divBdr>
        </w:div>
        <w:div w:id="1729954383">
          <w:marLeft w:val="0"/>
          <w:marRight w:val="0"/>
          <w:marTop w:val="0"/>
          <w:marBottom w:val="0"/>
          <w:divBdr>
            <w:top w:val="none" w:sz="0" w:space="0" w:color="auto"/>
            <w:left w:val="none" w:sz="0" w:space="0" w:color="auto"/>
            <w:bottom w:val="none" w:sz="0" w:space="0" w:color="auto"/>
            <w:right w:val="none" w:sz="0" w:space="0" w:color="auto"/>
          </w:divBdr>
        </w:div>
        <w:div w:id="658848164">
          <w:marLeft w:val="0"/>
          <w:marRight w:val="0"/>
          <w:marTop w:val="0"/>
          <w:marBottom w:val="0"/>
          <w:divBdr>
            <w:top w:val="none" w:sz="0" w:space="0" w:color="auto"/>
            <w:left w:val="none" w:sz="0" w:space="0" w:color="auto"/>
            <w:bottom w:val="none" w:sz="0" w:space="0" w:color="auto"/>
            <w:right w:val="none" w:sz="0" w:space="0" w:color="auto"/>
          </w:divBdr>
        </w:div>
        <w:div w:id="1620725038">
          <w:marLeft w:val="0"/>
          <w:marRight w:val="0"/>
          <w:marTop w:val="0"/>
          <w:marBottom w:val="0"/>
          <w:divBdr>
            <w:top w:val="none" w:sz="0" w:space="0" w:color="auto"/>
            <w:left w:val="none" w:sz="0" w:space="0" w:color="auto"/>
            <w:bottom w:val="none" w:sz="0" w:space="0" w:color="auto"/>
            <w:right w:val="none" w:sz="0" w:space="0" w:color="auto"/>
          </w:divBdr>
        </w:div>
        <w:div w:id="1840382450">
          <w:marLeft w:val="0"/>
          <w:marRight w:val="0"/>
          <w:marTop w:val="0"/>
          <w:marBottom w:val="0"/>
          <w:divBdr>
            <w:top w:val="none" w:sz="0" w:space="0" w:color="auto"/>
            <w:left w:val="none" w:sz="0" w:space="0" w:color="auto"/>
            <w:bottom w:val="none" w:sz="0" w:space="0" w:color="auto"/>
            <w:right w:val="none" w:sz="0" w:space="0" w:color="auto"/>
          </w:divBdr>
        </w:div>
        <w:div w:id="1925407745">
          <w:marLeft w:val="0"/>
          <w:marRight w:val="0"/>
          <w:marTop w:val="0"/>
          <w:marBottom w:val="0"/>
          <w:divBdr>
            <w:top w:val="none" w:sz="0" w:space="0" w:color="auto"/>
            <w:left w:val="none" w:sz="0" w:space="0" w:color="auto"/>
            <w:bottom w:val="none" w:sz="0" w:space="0" w:color="auto"/>
            <w:right w:val="none" w:sz="0" w:space="0" w:color="auto"/>
          </w:divBdr>
        </w:div>
        <w:div w:id="629365943">
          <w:marLeft w:val="0"/>
          <w:marRight w:val="0"/>
          <w:marTop w:val="0"/>
          <w:marBottom w:val="0"/>
          <w:divBdr>
            <w:top w:val="none" w:sz="0" w:space="0" w:color="auto"/>
            <w:left w:val="none" w:sz="0" w:space="0" w:color="auto"/>
            <w:bottom w:val="none" w:sz="0" w:space="0" w:color="auto"/>
            <w:right w:val="none" w:sz="0" w:space="0" w:color="auto"/>
          </w:divBdr>
        </w:div>
        <w:div w:id="2094549735">
          <w:marLeft w:val="0"/>
          <w:marRight w:val="0"/>
          <w:marTop w:val="0"/>
          <w:marBottom w:val="0"/>
          <w:divBdr>
            <w:top w:val="none" w:sz="0" w:space="0" w:color="auto"/>
            <w:left w:val="none" w:sz="0" w:space="0" w:color="auto"/>
            <w:bottom w:val="none" w:sz="0" w:space="0" w:color="auto"/>
            <w:right w:val="none" w:sz="0" w:space="0" w:color="auto"/>
          </w:divBdr>
        </w:div>
        <w:div w:id="1085565843">
          <w:marLeft w:val="0"/>
          <w:marRight w:val="0"/>
          <w:marTop w:val="0"/>
          <w:marBottom w:val="0"/>
          <w:divBdr>
            <w:top w:val="none" w:sz="0" w:space="0" w:color="auto"/>
            <w:left w:val="none" w:sz="0" w:space="0" w:color="auto"/>
            <w:bottom w:val="none" w:sz="0" w:space="0" w:color="auto"/>
            <w:right w:val="none" w:sz="0" w:space="0" w:color="auto"/>
          </w:divBdr>
        </w:div>
        <w:div w:id="2132283468">
          <w:marLeft w:val="0"/>
          <w:marRight w:val="0"/>
          <w:marTop w:val="0"/>
          <w:marBottom w:val="0"/>
          <w:divBdr>
            <w:top w:val="none" w:sz="0" w:space="0" w:color="auto"/>
            <w:left w:val="none" w:sz="0" w:space="0" w:color="auto"/>
            <w:bottom w:val="none" w:sz="0" w:space="0" w:color="auto"/>
            <w:right w:val="none" w:sz="0" w:space="0" w:color="auto"/>
          </w:divBdr>
        </w:div>
        <w:div w:id="1653874466">
          <w:marLeft w:val="0"/>
          <w:marRight w:val="0"/>
          <w:marTop w:val="0"/>
          <w:marBottom w:val="0"/>
          <w:divBdr>
            <w:top w:val="none" w:sz="0" w:space="0" w:color="auto"/>
            <w:left w:val="none" w:sz="0" w:space="0" w:color="auto"/>
            <w:bottom w:val="none" w:sz="0" w:space="0" w:color="auto"/>
            <w:right w:val="none" w:sz="0" w:space="0" w:color="auto"/>
          </w:divBdr>
        </w:div>
        <w:div w:id="1738626035">
          <w:marLeft w:val="0"/>
          <w:marRight w:val="0"/>
          <w:marTop w:val="0"/>
          <w:marBottom w:val="0"/>
          <w:divBdr>
            <w:top w:val="none" w:sz="0" w:space="0" w:color="auto"/>
            <w:left w:val="none" w:sz="0" w:space="0" w:color="auto"/>
            <w:bottom w:val="none" w:sz="0" w:space="0" w:color="auto"/>
            <w:right w:val="none" w:sz="0" w:space="0" w:color="auto"/>
          </w:divBdr>
        </w:div>
        <w:div w:id="685210309">
          <w:marLeft w:val="0"/>
          <w:marRight w:val="0"/>
          <w:marTop w:val="0"/>
          <w:marBottom w:val="0"/>
          <w:divBdr>
            <w:top w:val="none" w:sz="0" w:space="0" w:color="auto"/>
            <w:left w:val="none" w:sz="0" w:space="0" w:color="auto"/>
            <w:bottom w:val="none" w:sz="0" w:space="0" w:color="auto"/>
            <w:right w:val="none" w:sz="0" w:space="0" w:color="auto"/>
          </w:divBdr>
        </w:div>
        <w:div w:id="341326286">
          <w:marLeft w:val="0"/>
          <w:marRight w:val="0"/>
          <w:marTop w:val="0"/>
          <w:marBottom w:val="0"/>
          <w:divBdr>
            <w:top w:val="none" w:sz="0" w:space="0" w:color="auto"/>
            <w:left w:val="none" w:sz="0" w:space="0" w:color="auto"/>
            <w:bottom w:val="none" w:sz="0" w:space="0" w:color="auto"/>
            <w:right w:val="none" w:sz="0" w:space="0" w:color="auto"/>
          </w:divBdr>
        </w:div>
        <w:div w:id="509874598">
          <w:marLeft w:val="0"/>
          <w:marRight w:val="0"/>
          <w:marTop w:val="0"/>
          <w:marBottom w:val="0"/>
          <w:divBdr>
            <w:top w:val="none" w:sz="0" w:space="0" w:color="auto"/>
            <w:left w:val="none" w:sz="0" w:space="0" w:color="auto"/>
            <w:bottom w:val="none" w:sz="0" w:space="0" w:color="auto"/>
            <w:right w:val="none" w:sz="0" w:space="0" w:color="auto"/>
          </w:divBdr>
        </w:div>
        <w:div w:id="164903433">
          <w:marLeft w:val="0"/>
          <w:marRight w:val="0"/>
          <w:marTop w:val="0"/>
          <w:marBottom w:val="0"/>
          <w:divBdr>
            <w:top w:val="none" w:sz="0" w:space="0" w:color="auto"/>
            <w:left w:val="none" w:sz="0" w:space="0" w:color="auto"/>
            <w:bottom w:val="none" w:sz="0" w:space="0" w:color="auto"/>
            <w:right w:val="none" w:sz="0" w:space="0" w:color="auto"/>
          </w:divBdr>
        </w:div>
        <w:div w:id="2059011542">
          <w:marLeft w:val="0"/>
          <w:marRight w:val="0"/>
          <w:marTop w:val="0"/>
          <w:marBottom w:val="0"/>
          <w:divBdr>
            <w:top w:val="none" w:sz="0" w:space="0" w:color="auto"/>
            <w:left w:val="none" w:sz="0" w:space="0" w:color="auto"/>
            <w:bottom w:val="none" w:sz="0" w:space="0" w:color="auto"/>
            <w:right w:val="none" w:sz="0" w:space="0" w:color="auto"/>
          </w:divBdr>
        </w:div>
      </w:divsChild>
    </w:div>
    <w:div w:id="1953516748">
      <w:bodyDiv w:val="1"/>
      <w:marLeft w:val="0"/>
      <w:marRight w:val="0"/>
      <w:marTop w:val="0"/>
      <w:marBottom w:val="0"/>
      <w:divBdr>
        <w:top w:val="none" w:sz="0" w:space="0" w:color="auto"/>
        <w:left w:val="none" w:sz="0" w:space="0" w:color="auto"/>
        <w:bottom w:val="none" w:sz="0" w:space="0" w:color="auto"/>
        <w:right w:val="none" w:sz="0" w:space="0" w:color="auto"/>
      </w:divBdr>
      <w:divsChild>
        <w:div w:id="2074885416">
          <w:marLeft w:val="0"/>
          <w:marRight w:val="0"/>
          <w:marTop w:val="0"/>
          <w:marBottom w:val="0"/>
          <w:divBdr>
            <w:top w:val="none" w:sz="0" w:space="0" w:color="auto"/>
            <w:left w:val="none" w:sz="0" w:space="0" w:color="auto"/>
            <w:bottom w:val="none" w:sz="0" w:space="0" w:color="auto"/>
            <w:right w:val="none" w:sz="0" w:space="0" w:color="auto"/>
          </w:divBdr>
        </w:div>
        <w:div w:id="872112095">
          <w:marLeft w:val="0"/>
          <w:marRight w:val="0"/>
          <w:marTop w:val="0"/>
          <w:marBottom w:val="0"/>
          <w:divBdr>
            <w:top w:val="none" w:sz="0" w:space="0" w:color="auto"/>
            <w:left w:val="none" w:sz="0" w:space="0" w:color="auto"/>
            <w:bottom w:val="none" w:sz="0" w:space="0" w:color="auto"/>
            <w:right w:val="none" w:sz="0" w:space="0" w:color="auto"/>
          </w:divBdr>
        </w:div>
        <w:div w:id="419134700">
          <w:marLeft w:val="0"/>
          <w:marRight w:val="0"/>
          <w:marTop w:val="0"/>
          <w:marBottom w:val="0"/>
          <w:divBdr>
            <w:top w:val="none" w:sz="0" w:space="0" w:color="auto"/>
            <w:left w:val="none" w:sz="0" w:space="0" w:color="auto"/>
            <w:bottom w:val="none" w:sz="0" w:space="0" w:color="auto"/>
            <w:right w:val="none" w:sz="0" w:space="0" w:color="auto"/>
          </w:divBdr>
        </w:div>
        <w:div w:id="634412233">
          <w:marLeft w:val="0"/>
          <w:marRight w:val="0"/>
          <w:marTop w:val="0"/>
          <w:marBottom w:val="0"/>
          <w:divBdr>
            <w:top w:val="none" w:sz="0" w:space="0" w:color="auto"/>
            <w:left w:val="none" w:sz="0" w:space="0" w:color="auto"/>
            <w:bottom w:val="none" w:sz="0" w:space="0" w:color="auto"/>
            <w:right w:val="none" w:sz="0" w:space="0" w:color="auto"/>
          </w:divBdr>
        </w:div>
        <w:div w:id="337775766">
          <w:marLeft w:val="0"/>
          <w:marRight w:val="0"/>
          <w:marTop w:val="0"/>
          <w:marBottom w:val="0"/>
          <w:divBdr>
            <w:top w:val="none" w:sz="0" w:space="0" w:color="auto"/>
            <w:left w:val="none" w:sz="0" w:space="0" w:color="auto"/>
            <w:bottom w:val="none" w:sz="0" w:space="0" w:color="auto"/>
            <w:right w:val="none" w:sz="0" w:space="0" w:color="auto"/>
          </w:divBdr>
        </w:div>
        <w:div w:id="954286207">
          <w:marLeft w:val="0"/>
          <w:marRight w:val="0"/>
          <w:marTop w:val="0"/>
          <w:marBottom w:val="0"/>
          <w:divBdr>
            <w:top w:val="none" w:sz="0" w:space="0" w:color="auto"/>
            <w:left w:val="none" w:sz="0" w:space="0" w:color="auto"/>
            <w:bottom w:val="none" w:sz="0" w:space="0" w:color="auto"/>
            <w:right w:val="none" w:sz="0" w:space="0" w:color="auto"/>
          </w:divBdr>
        </w:div>
        <w:div w:id="1514342559">
          <w:marLeft w:val="0"/>
          <w:marRight w:val="0"/>
          <w:marTop w:val="0"/>
          <w:marBottom w:val="0"/>
          <w:divBdr>
            <w:top w:val="none" w:sz="0" w:space="0" w:color="auto"/>
            <w:left w:val="none" w:sz="0" w:space="0" w:color="auto"/>
            <w:bottom w:val="none" w:sz="0" w:space="0" w:color="auto"/>
            <w:right w:val="none" w:sz="0" w:space="0" w:color="auto"/>
          </w:divBdr>
        </w:div>
        <w:div w:id="1486820445">
          <w:marLeft w:val="0"/>
          <w:marRight w:val="0"/>
          <w:marTop w:val="0"/>
          <w:marBottom w:val="0"/>
          <w:divBdr>
            <w:top w:val="none" w:sz="0" w:space="0" w:color="auto"/>
            <w:left w:val="none" w:sz="0" w:space="0" w:color="auto"/>
            <w:bottom w:val="none" w:sz="0" w:space="0" w:color="auto"/>
            <w:right w:val="none" w:sz="0" w:space="0" w:color="auto"/>
          </w:divBdr>
        </w:div>
        <w:div w:id="1276059153">
          <w:marLeft w:val="0"/>
          <w:marRight w:val="0"/>
          <w:marTop w:val="0"/>
          <w:marBottom w:val="0"/>
          <w:divBdr>
            <w:top w:val="none" w:sz="0" w:space="0" w:color="auto"/>
            <w:left w:val="none" w:sz="0" w:space="0" w:color="auto"/>
            <w:bottom w:val="none" w:sz="0" w:space="0" w:color="auto"/>
            <w:right w:val="none" w:sz="0" w:space="0" w:color="auto"/>
          </w:divBdr>
        </w:div>
        <w:div w:id="1896620157">
          <w:marLeft w:val="0"/>
          <w:marRight w:val="0"/>
          <w:marTop w:val="0"/>
          <w:marBottom w:val="0"/>
          <w:divBdr>
            <w:top w:val="none" w:sz="0" w:space="0" w:color="auto"/>
            <w:left w:val="none" w:sz="0" w:space="0" w:color="auto"/>
            <w:bottom w:val="none" w:sz="0" w:space="0" w:color="auto"/>
            <w:right w:val="none" w:sz="0" w:space="0" w:color="auto"/>
          </w:divBdr>
        </w:div>
        <w:div w:id="489492756">
          <w:marLeft w:val="0"/>
          <w:marRight w:val="0"/>
          <w:marTop w:val="0"/>
          <w:marBottom w:val="0"/>
          <w:divBdr>
            <w:top w:val="none" w:sz="0" w:space="0" w:color="auto"/>
            <w:left w:val="none" w:sz="0" w:space="0" w:color="auto"/>
            <w:bottom w:val="none" w:sz="0" w:space="0" w:color="auto"/>
            <w:right w:val="none" w:sz="0" w:space="0" w:color="auto"/>
          </w:divBdr>
        </w:div>
        <w:div w:id="986318556">
          <w:marLeft w:val="0"/>
          <w:marRight w:val="0"/>
          <w:marTop w:val="0"/>
          <w:marBottom w:val="0"/>
          <w:divBdr>
            <w:top w:val="none" w:sz="0" w:space="0" w:color="auto"/>
            <w:left w:val="none" w:sz="0" w:space="0" w:color="auto"/>
            <w:bottom w:val="none" w:sz="0" w:space="0" w:color="auto"/>
            <w:right w:val="none" w:sz="0" w:space="0" w:color="auto"/>
          </w:divBdr>
        </w:div>
        <w:div w:id="1761633261">
          <w:marLeft w:val="0"/>
          <w:marRight w:val="0"/>
          <w:marTop w:val="0"/>
          <w:marBottom w:val="0"/>
          <w:divBdr>
            <w:top w:val="none" w:sz="0" w:space="0" w:color="auto"/>
            <w:left w:val="none" w:sz="0" w:space="0" w:color="auto"/>
            <w:bottom w:val="none" w:sz="0" w:space="0" w:color="auto"/>
            <w:right w:val="none" w:sz="0" w:space="0" w:color="auto"/>
          </w:divBdr>
        </w:div>
        <w:div w:id="1485930393">
          <w:marLeft w:val="0"/>
          <w:marRight w:val="0"/>
          <w:marTop w:val="0"/>
          <w:marBottom w:val="0"/>
          <w:divBdr>
            <w:top w:val="none" w:sz="0" w:space="0" w:color="auto"/>
            <w:left w:val="none" w:sz="0" w:space="0" w:color="auto"/>
            <w:bottom w:val="none" w:sz="0" w:space="0" w:color="auto"/>
            <w:right w:val="none" w:sz="0" w:space="0" w:color="auto"/>
          </w:divBdr>
        </w:div>
        <w:div w:id="760643022">
          <w:marLeft w:val="0"/>
          <w:marRight w:val="0"/>
          <w:marTop w:val="0"/>
          <w:marBottom w:val="0"/>
          <w:divBdr>
            <w:top w:val="none" w:sz="0" w:space="0" w:color="auto"/>
            <w:left w:val="none" w:sz="0" w:space="0" w:color="auto"/>
            <w:bottom w:val="none" w:sz="0" w:space="0" w:color="auto"/>
            <w:right w:val="none" w:sz="0" w:space="0" w:color="auto"/>
          </w:divBdr>
        </w:div>
        <w:div w:id="1329364078">
          <w:marLeft w:val="0"/>
          <w:marRight w:val="0"/>
          <w:marTop w:val="0"/>
          <w:marBottom w:val="0"/>
          <w:divBdr>
            <w:top w:val="none" w:sz="0" w:space="0" w:color="auto"/>
            <w:left w:val="none" w:sz="0" w:space="0" w:color="auto"/>
            <w:bottom w:val="none" w:sz="0" w:space="0" w:color="auto"/>
            <w:right w:val="none" w:sz="0" w:space="0" w:color="auto"/>
          </w:divBdr>
        </w:div>
        <w:div w:id="935551266">
          <w:marLeft w:val="0"/>
          <w:marRight w:val="0"/>
          <w:marTop w:val="0"/>
          <w:marBottom w:val="0"/>
          <w:divBdr>
            <w:top w:val="none" w:sz="0" w:space="0" w:color="auto"/>
            <w:left w:val="none" w:sz="0" w:space="0" w:color="auto"/>
            <w:bottom w:val="none" w:sz="0" w:space="0" w:color="auto"/>
            <w:right w:val="none" w:sz="0" w:space="0" w:color="auto"/>
          </w:divBdr>
        </w:div>
        <w:div w:id="1841047226">
          <w:marLeft w:val="0"/>
          <w:marRight w:val="0"/>
          <w:marTop w:val="0"/>
          <w:marBottom w:val="0"/>
          <w:divBdr>
            <w:top w:val="none" w:sz="0" w:space="0" w:color="auto"/>
            <w:left w:val="none" w:sz="0" w:space="0" w:color="auto"/>
            <w:bottom w:val="none" w:sz="0" w:space="0" w:color="auto"/>
            <w:right w:val="none" w:sz="0" w:space="0" w:color="auto"/>
          </w:divBdr>
        </w:div>
        <w:div w:id="849175279">
          <w:marLeft w:val="0"/>
          <w:marRight w:val="0"/>
          <w:marTop w:val="0"/>
          <w:marBottom w:val="0"/>
          <w:divBdr>
            <w:top w:val="none" w:sz="0" w:space="0" w:color="auto"/>
            <w:left w:val="none" w:sz="0" w:space="0" w:color="auto"/>
            <w:bottom w:val="none" w:sz="0" w:space="0" w:color="auto"/>
            <w:right w:val="none" w:sz="0" w:space="0" w:color="auto"/>
          </w:divBdr>
        </w:div>
        <w:div w:id="479883963">
          <w:marLeft w:val="0"/>
          <w:marRight w:val="0"/>
          <w:marTop w:val="0"/>
          <w:marBottom w:val="0"/>
          <w:divBdr>
            <w:top w:val="none" w:sz="0" w:space="0" w:color="auto"/>
            <w:left w:val="none" w:sz="0" w:space="0" w:color="auto"/>
            <w:bottom w:val="none" w:sz="0" w:space="0" w:color="auto"/>
            <w:right w:val="none" w:sz="0" w:space="0" w:color="auto"/>
          </w:divBdr>
        </w:div>
        <w:div w:id="315762294">
          <w:marLeft w:val="0"/>
          <w:marRight w:val="0"/>
          <w:marTop w:val="0"/>
          <w:marBottom w:val="0"/>
          <w:divBdr>
            <w:top w:val="none" w:sz="0" w:space="0" w:color="auto"/>
            <w:left w:val="none" w:sz="0" w:space="0" w:color="auto"/>
            <w:bottom w:val="none" w:sz="0" w:space="0" w:color="auto"/>
            <w:right w:val="none" w:sz="0" w:space="0" w:color="auto"/>
          </w:divBdr>
        </w:div>
        <w:div w:id="46959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521</Words>
  <Characters>2866</Characters>
  <Application>Microsoft Office Word</Application>
  <DocSecurity>0</DocSecurity>
  <Lines>23</Lines>
  <Paragraphs>6</Paragraphs>
  <ScaleCrop>false</ScaleCrop>
  <Company>Hewlett-Packard</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alfredo rios</dc:creator>
  <cp:keywords/>
  <dc:description/>
  <cp:lastModifiedBy>nestor alfredo rios</cp:lastModifiedBy>
  <cp:revision>1</cp:revision>
  <dcterms:created xsi:type="dcterms:W3CDTF">2022-05-24T13:09:00Z</dcterms:created>
  <dcterms:modified xsi:type="dcterms:W3CDTF">2022-05-24T13:15:00Z</dcterms:modified>
</cp:coreProperties>
</file>