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48" w:rsidRDefault="00211D48">
      <w:pPr>
        <w:pStyle w:val="normal0"/>
        <w:spacing w:after="160" w:line="259" w:lineRule="auto"/>
        <w:jc w:val="both"/>
      </w:pPr>
      <w:bookmarkStart w:id="0" w:name="_gjdgxs" w:colFirst="0" w:colLast="0"/>
      <w:bookmarkEnd w:id="0"/>
    </w:p>
    <w:p w:rsidR="00F42BB2" w:rsidRDefault="00995605">
      <w:pPr>
        <w:pStyle w:val="normal0"/>
        <w:spacing w:after="160" w:line="259" w:lineRule="auto"/>
        <w:jc w:val="both"/>
      </w:pPr>
      <w:r w:rsidRPr="00C70298">
        <w:rPr>
          <w:b/>
          <w:sz w:val="28"/>
          <w:szCs w:val="28"/>
          <w:u w:val="single"/>
        </w:rPr>
        <w:t>Estimados Familias</w:t>
      </w:r>
      <w:r>
        <w:t>:</w:t>
      </w:r>
    </w:p>
    <w:p w:rsidR="00A959F3" w:rsidRDefault="00211D48" w:rsidP="00A959F3">
      <w:pPr>
        <w:pStyle w:val="normal0"/>
        <w:spacing w:after="160" w:line="259" w:lineRule="auto"/>
        <w:ind w:firstLine="360"/>
        <w:jc w:val="both"/>
      </w:pPr>
      <w:r>
        <w:t xml:space="preserve">                         </w:t>
      </w:r>
      <w:r w:rsidR="00A959F3">
        <w:t>Nos acercamos por este medio para comunicarles lo dispuesto por el Ministerio de Educación sobre</w:t>
      </w:r>
      <w:r w:rsidR="00995605">
        <w:t xml:space="preserve"> </w:t>
      </w:r>
      <w:r w:rsidR="00995605">
        <w:rPr>
          <w:b/>
        </w:rPr>
        <w:t>“La organización pedagógica didáctica de los procesos de aprendizaje, evaluación, calificación, acreditación y promoción de los estudiantes de Nivel Secundar</w:t>
      </w:r>
      <w:r w:rsidR="00A959F3">
        <w:rPr>
          <w:b/>
        </w:rPr>
        <w:t xml:space="preserve">io”. Resolución N° 03704-ME-2024, </w:t>
      </w:r>
      <w:r w:rsidR="00A959F3" w:rsidRPr="00A959F3">
        <w:t xml:space="preserve">recientemente </w:t>
      </w:r>
      <w:r w:rsidR="00A959F3">
        <w:t xml:space="preserve">aprobada. </w:t>
      </w:r>
    </w:p>
    <w:p w:rsidR="009B51EA" w:rsidRDefault="009B51EA" w:rsidP="00A959F3">
      <w:pPr>
        <w:pStyle w:val="normal0"/>
        <w:spacing w:after="160" w:line="259" w:lineRule="auto"/>
        <w:ind w:firstLine="360"/>
        <w:jc w:val="both"/>
      </w:pPr>
      <w:r>
        <w:t>Les presentamos un resumen de los ítems más importantes que deben conocer sobre la trayectoria escolar de sus hijos en el nivel de educación secundaria, a saber:</w:t>
      </w:r>
    </w:p>
    <w:p w:rsidR="009B51EA" w:rsidRPr="00211D48" w:rsidRDefault="009B51EA" w:rsidP="009B51EA">
      <w:pPr>
        <w:pStyle w:val="normal0"/>
        <w:numPr>
          <w:ilvl w:val="0"/>
          <w:numId w:val="2"/>
        </w:numPr>
        <w:spacing w:after="160" w:line="259" w:lineRule="auto"/>
        <w:jc w:val="both"/>
        <w:rPr>
          <w:b/>
          <w:sz w:val="24"/>
          <w:szCs w:val="24"/>
          <w:u w:val="single"/>
        </w:rPr>
      </w:pPr>
      <w:r w:rsidRPr="00211D48">
        <w:rPr>
          <w:b/>
          <w:sz w:val="24"/>
          <w:szCs w:val="24"/>
          <w:u w:val="single"/>
        </w:rPr>
        <w:t>Organización del Período Escolar</w:t>
      </w:r>
    </w:p>
    <w:p w:rsidR="00211D48" w:rsidRPr="00C70298" w:rsidRDefault="00995605" w:rsidP="00C7029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>
        <w:rPr>
          <w:b/>
          <w:color w:val="000000"/>
        </w:rPr>
        <w:t>El Periodo Escolar se encuentra organizado en dos cuatrimestres</w:t>
      </w:r>
      <w:r w:rsidR="009B51EA">
        <w:rPr>
          <w:b/>
          <w:color w:val="000000"/>
        </w:rPr>
        <w:t>. P</w:t>
      </w:r>
      <w:r>
        <w:rPr>
          <w:color w:val="000000"/>
        </w:rPr>
        <w:t>ara aprobar cada cuatrimestre el promedio de las evaluaciones debe ser</w:t>
      </w:r>
      <w:r w:rsidR="009B51EA">
        <w:rPr>
          <w:color w:val="000000"/>
        </w:rPr>
        <w:t xml:space="preserve"> de </w:t>
      </w:r>
      <w:r>
        <w:rPr>
          <w:color w:val="000000"/>
        </w:rPr>
        <w:t xml:space="preserve"> </w:t>
      </w:r>
      <w:r w:rsidR="009B51EA">
        <w:rPr>
          <w:color w:val="000000"/>
        </w:rPr>
        <w:t xml:space="preserve"> 6 (</w:t>
      </w:r>
      <w:r>
        <w:rPr>
          <w:color w:val="000000"/>
        </w:rPr>
        <w:t>seis</w:t>
      </w:r>
      <w:r w:rsidR="009B51EA">
        <w:rPr>
          <w:color w:val="000000"/>
        </w:rPr>
        <w:t>)</w:t>
      </w:r>
      <w:r>
        <w:rPr>
          <w:color w:val="000000"/>
        </w:rPr>
        <w:t xml:space="preserve"> o más. </w:t>
      </w:r>
    </w:p>
    <w:p w:rsidR="00211D48" w:rsidRPr="00C70298" w:rsidRDefault="00211D48" w:rsidP="00C70298">
      <w:pPr>
        <w:pStyle w:val="Prrafodelist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211D48">
        <w:rPr>
          <w:b/>
          <w:sz w:val="24"/>
          <w:szCs w:val="24"/>
          <w:u w:val="single"/>
        </w:rPr>
        <w:t>In</w:t>
      </w:r>
      <w:r w:rsidRPr="00C70298">
        <w:rPr>
          <w:b/>
          <w:sz w:val="24"/>
          <w:szCs w:val="24"/>
          <w:u w:val="single"/>
        </w:rPr>
        <w:t>stancia de Recuperación, Fortalecimiento y Evaluación</w:t>
      </w:r>
    </w:p>
    <w:p w:rsidR="00F42BB2" w:rsidRPr="00211D48" w:rsidRDefault="0099560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u w:val="single"/>
        </w:rPr>
      </w:pPr>
      <w:r>
        <w:rPr>
          <w:color w:val="000000"/>
        </w:rPr>
        <w:t>Cada cuatrimestre cuenta con un periodo ordinario de recuperación</w:t>
      </w:r>
      <w:r w:rsidR="009B51EA">
        <w:rPr>
          <w:color w:val="000000"/>
        </w:rPr>
        <w:t>, en el que cada profesor deberá organizar</w:t>
      </w:r>
      <w:r w:rsidR="00211D48">
        <w:rPr>
          <w:color w:val="000000"/>
        </w:rPr>
        <w:t xml:space="preserve"> </w:t>
      </w:r>
      <w:r w:rsidR="00211D48" w:rsidRPr="00211D48">
        <w:t xml:space="preserve"> </w:t>
      </w:r>
      <w:r w:rsidR="00211D48">
        <w:t xml:space="preserve">trabajo con el objeto de </w:t>
      </w:r>
      <w:r w:rsidR="00211D48" w:rsidRPr="00211D48">
        <w:rPr>
          <w:u w:val="single"/>
        </w:rPr>
        <w:t>reforzar conceptos enseñados</w:t>
      </w:r>
      <w:r w:rsidR="00211D48">
        <w:t xml:space="preserve"> en los cuatrimestres o trimestres respectivos</w:t>
      </w:r>
      <w:r w:rsidR="00211D48" w:rsidRPr="00211D48">
        <w:rPr>
          <w:u w:val="single"/>
        </w:rPr>
        <w:t>. A través de formatos de enseñanza variados y alternativos se atiende a los alumnos en riesgo de no acreditar una o varias asignaturas o E.C.</w:t>
      </w:r>
    </w:p>
    <w:p w:rsidR="00F42BB2" w:rsidRDefault="0099560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rPr>
          <w:color w:val="000000"/>
        </w:rPr>
        <w:t>En el mes de diciembre habrá una instancia de recuperación extraordinaria solo para a aquellos estudiantes</w:t>
      </w:r>
      <w:r>
        <w:rPr>
          <w:color w:val="000000"/>
        </w:rPr>
        <w:t xml:space="preserve"> que no aprobaron </w:t>
      </w:r>
      <w:r>
        <w:rPr>
          <w:b/>
          <w:color w:val="000000"/>
        </w:rPr>
        <w:t>un solo cuatrimestre</w:t>
      </w:r>
      <w:r w:rsidR="009B51EA">
        <w:rPr>
          <w:b/>
          <w:color w:val="000000"/>
        </w:rPr>
        <w:t>.</w:t>
      </w:r>
    </w:p>
    <w:p w:rsidR="00211D48" w:rsidRPr="00211D48" w:rsidRDefault="009B51EA" w:rsidP="00211D4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rPr>
          <w:color w:val="000000"/>
        </w:rPr>
        <w:t xml:space="preserve">Si el </w:t>
      </w:r>
      <w:r w:rsidRPr="009B51EA">
        <w:rPr>
          <w:b/>
          <w:color w:val="000000"/>
        </w:rPr>
        <w:t>estudiante</w:t>
      </w:r>
      <w:r>
        <w:rPr>
          <w:color w:val="000000"/>
        </w:rPr>
        <w:t xml:space="preserve"> </w:t>
      </w:r>
      <w:r w:rsidRPr="009B51EA">
        <w:rPr>
          <w:color w:val="000000"/>
          <w:u w:val="single"/>
        </w:rPr>
        <w:t>adeuda</w:t>
      </w:r>
      <w:r>
        <w:rPr>
          <w:color w:val="000000"/>
        </w:rPr>
        <w:t xml:space="preserve"> </w:t>
      </w:r>
      <w:r w:rsidR="00995605">
        <w:rPr>
          <w:color w:val="000000"/>
        </w:rPr>
        <w:t xml:space="preserve">los </w:t>
      </w:r>
      <w:r w:rsidR="00995605" w:rsidRPr="009B51EA">
        <w:rPr>
          <w:color w:val="000000"/>
          <w:u w:val="single"/>
        </w:rPr>
        <w:t>dos cuatrimestres</w:t>
      </w:r>
      <w:r w:rsidR="00211D48">
        <w:rPr>
          <w:color w:val="000000"/>
        </w:rPr>
        <w:t xml:space="preserve"> </w:t>
      </w:r>
      <w:r w:rsidR="00995605">
        <w:rPr>
          <w:color w:val="000000"/>
        </w:rPr>
        <w:t>no podrá participar en la recuperación extraordinaria de diciembre En este caso el alumno podrá rendir en la mesa de examen regular</w:t>
      </w:r>
      <w:r w:rsidR="00995605">
        <w:rPr>
          <w:color w:val="000000"/>
        </w:rPr>
        <w:t xml:space="preserve"> de febrero debiendo preparar la materia completa</w:t>
      </w:r>
    </w:p>
    <w:p w:rsidR="00211D48" w:rsidRDefault="00211D48" w:rsidP="00211D4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</w:pPr>
    </w:p>
    <w:p w:rsidR="00211D48" w:rsidRDefault="00211D48" w:rsidP="00211D4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b/>
          <w:sz w:val="24"/>
          <w:szCs w:val="24"/>
          <w:u w:val="single"/>
        </w:rPr>
      </w:pPr>
      <w:r w:rsidRPr="00211D48">
        <w:rPr>
          <w:b/>
          <w:sz w:val="24"/>
          <w:szCs w:val="24"/>
          <w:u w:val="single"/>
        </w:rPr>
        <w:t>Fechas Importantes</w:t>
      </w:r>
    </w:p>
    <w:p w:rsidR="00211D48" w:rsidRPr="00211D48" w:rsidRDefault="00211D48" w:rsidP="00211D4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5070"/>
        <w:gridCol w:w="3908"/>
      </w:tblGrid>
      <w:tr w:rsidR="00211D48" w:rsidTr="00B62A56">
        <w:tc>
          <w:tcPr>
            <w:tcW w:w="5070" w:type="dxa"/>
          </w:tcPr>
          <w:p w:rsidR="00211D48" w:rsidRPr="00B62A56" w:rsidRDefault="00B62A56" w:rsidP="00B62A56">
            <w:pPr>
              <w:pStyle w:val="normal0"/>
              <w:spacing w:after="160" w:line="259" w:lineRule="auto"/>
              <w:jc w:val="center"/>
              <w:rPr>
                <w:b/>
                <w:color w:val="000000"/>
              </w:rPr>
            </w:pPr>
            <w:r w:rsidRPr="00B62A56">
              <w:rPr>
                <w:b/>
                <w:color w:val="000000"/>
              </w:rPr>
              <w:t>Cuatrimestres</w:t>
            </w:r>
          </w:p>
        </w:tc>
        <w:tc>
          <w:tcPr>
            <w:tcW w:w="3908" w:type="dxa"/>
          </w:tcPr>
          <w:p w:rsidR="00211D48" w:rsidRPr="00B62A56" w:rsidRDefault="00211D48" w:rsidP="00B62A56">
            <w:pPr>
              <w:pStyle w:val="normal0"/>
              <w:spacing w:after="160" w:line="259" w:lineRule="auto"/>
              <w:jc w:val="center"/>
              <w:rPr>
                <w:b/>
                <w:color w:val="000000"/>
              </w:rPr>
            </w:pPr>
            <w:r w:rsidRPr="00B62A56">
              <w:rPr>
                <w:b/>
                <w:color w:val="000000"/>
              </w:rPr>
              <w:t>Período Ordinario de Recuperación</w:t>
            </w:r>
          </w:p>
        </w:tc>
      </w:tr>
      <w:tr w:rsidR="00B62A56" w:rsidTr="00B62A56">
        <w:tc>
          <w:tcPr>
            <w:tcW w:w="5070" w:type="dxa"/>
          </w:tcPr>
          <w:p w:rsidR="00B62A56" w:rsidRDefault="00B62A56" w:rsidP="00211D48">
            <w:pPr>
              <w:pStyle w:val="normal0"/>
              <w:spacing w:after="160" w:line="259" w:lineRule="auto"/>
              <w:jc w:val="both"/>
              <w:rPr>
                <w:color w:val="000000"/>
              </w:rPr>
            </w:pPr>
            <w:r w:rsidRPr="00B62A56">
              <w:rPr>
                <w:color w:val="000000"/>
                <w:u w:val="single"/>
              </w:rPr>
              <w:t>Primer Cuatrimestre</w:t>
            </w:r>
            <w:r>
              <w:rPr>
                <w:color w:val="000000"/>
              </w:rPr>
              <w:t>: 05/03/2024 – 05/07/2024</w:t>
            </w:r>
          </w:p>
        </w:tc>
        <w:tc>
          <w:tcPr>
            <w:tcW w:w="3908" w:type="dxa"/>
          </w:tcPr>
          <w:p w:rsidR="00B62A56" w:rsidRDefault="00B62A56" w:rsidP="00211D48">
            <w:pPr>
              <w:pStyle w:val="normal0"/>
              <w:spacing w:after="160" w:line="25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01/07/2024 – 05/07/2024</w:t>
            </w:r>
          </w:p>
        </w:tc>
      </w:tr>
      <w:tr w:rsidR="00B62A56" w:rsidTr="00B62A56">
        <w:tc>
          <w:tcPr>
            <w:tcW w:w="5070" w:type="dxa"/>
          </w:tcPr>
          <w:p w:rsidR="00B62A56" w:rsidRDefault="00B62A56" w:rsidP="00211D48">
            <w:pPr>
              <w:pStyle w:val="normal0"/>
              <w:spacing w:after="160" w:line="259" w:lineRule="auto"/>
              <w:jc w:val="both"/>
              <w:rPr>
                <w:color w:val="000000"/>
              </w:rPr>
            </w:pPr>
            <w:r w:rsidRPr="00B62A56">
              <w:rPr>
                <w:color w:val="000000"/>
                <w:u w:val="single"/>
              </w:rPr>
              <w:t>Segundo Cuatrimestre</w:t>
            </w:r>
            <w:r>
              <w:rPr>
                <w:color w:val="000000"/>
              </w:rPr>
              <w:t>: 24/07/2024 – 23/12/2024</w:t>
            </w:r>
          </w:p>
        </w:tc>
        <w:tc>
          <w:tcPr>
            <w:tcW w:w="3908" w:type="dxa"/>
          </w:tcPr>
          <w:p w:rsidR="00B62A56" w:rsidRDefault="00B62A56" w:rsidP="00211D48">
            <w:pPr>
              <w:pStyle w:val="normal0"/>
              <w:spacing w:after="160" w:line="25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02/12/2024 – 06/12/2024</w:t>
            </w:r>
          </w:p>
        </w:tc>
      </w:tr>
      <w:tr w:rsidR="00B62A56" w:rsidTr="00DC4D62">
        <w:tc>
          <w:tcPr>
            <w:tcW w:w="8978" w:type="dxa"/>
            <w:gridSpan w:val="2"/>
          </w:tcPr>
          <w:p w:rsidR="00B62A56" w:rsidRDefault="00B62A56" w:rsidP="00211D48">
            <w:pPr>
              <w:pStyle w:val="normal0"/>
              <w:spacing w:after="160" w:line="259" w:lineRule="auto"/>
              <w:jc w:val="both"/>
              <w:rPr>
                <w:color w:val="000000"/>
              </w:rPr>
            </w:pPr>
            <w:r w:rsidRPr="00B62A56">
              <w:rPr>
                <w:color w:val="000000"/>
                <w:u w:val="single"/>
              </w:rPr>
              <w:t>Período extraordinario de recuperación</w:t>
            </w:r>
            <w:r>
              <w:rPr>
                <w:color w:val="000000"/>
              </w:rPr>
              <w:t>: 09/12/2024 – 13/12/2024</w:t>
            </w:r>
          </w:p>
        </w:tc>
      </w:tr>
    </w:tbl>
    <w:p w:rsidR="00C70298" w:rsidRDefault="00C70298" w:rsidP="00C7029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</w:pPr>
    </w:p>
    <w:p w:rsidR="00C70298" w:rsidRPr="00C70298" w:rsidRDefault="00C70298" w:rsidP="00C7029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Atentamente, </w:t>
      </w:r>
      <w:r w:rsidRPr="00C70298">
        <w:rPr>
          <w:rFonts w:ascii="Times New Roman" w:hAnsi="Times New Roman" w:cs="Times New Roman"/>
          <w:b/>
          <w:sz w:val="24"/>
          <w:szCs w:val="24"/>
        </w:rPr>
        <w:t>Equipo de Conducción.-</w:t>
      </w:r>
    </w:p>
    <w:p w:rsidR="00F42BB2" w:rsidRDefault="00F42BB2">
      <w:pPr>
        <w:pStyle w:val="normal0"/>
        <w:jc w:val="right"/>
      </w:pPr>
    </w:p>
    <w:sectPr w:rsidR="00F42BB2" w:rsidSect="00C70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426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605" w:rsidRDefault="00995605" w:rsidP="00F42BB2">
      <w:pPr>
        <w:spacing w:after="0" w:line="240" w:lineRule="auto"/>
      </w:pPr>
      <w:r>
        <w:separator/>
      </w:r>
    </w:p>
  </w:endnote>
  <w:endnote w:type="continuationSeparator" w:id="0">
    <w:p w:rsidR="00995605" w:rsidRDefault="00995605" w:rsidP="00F4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BB2" w:rsidRDefault="00F42BB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BB2" w:rsidRDefault="00F42BB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BB2" w:rsidRDefault="00F42BB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605" w:rsidRDefault="00995605" w:rsidP="00F42BB2">
      <w:pPr>
        <w:spacing w:after="0" w:line="240" w:lineRule="auto"/>
      </w:pPr>
      <w:r>
        <w:separator/>
      </w:r>
    </w:p>
  </w:footnote>
  <w:footnote w:type="continuationSeparator" w:id="0">
    <w:p w:rsidR="00995605" w:rsidRDefault="00995605" w:rsidP="00F4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BB2" w:rsidRDefault="00F42BB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F3" w:rsidRPr="00211D48" w:rsidRDefault="00A959F3" w:rsidP="00A959F3">
    <w:pPr>
      <w:rPr>
        <w:rFonts w:ascii="Bookman Old Style" w:hAnsi="Bookman Old Style"/>
        <w:b/>
        <w:sz w:val="16"/>
        <w:szCs w:val="16"/>
      </w:rPr>
    </w:pPr>
    <w:r w:rsidRPr="00211D48">
      <w:rPr>
        <w:rFonts w:ascii="Bookman Old Style" w:hAnsi="Bookman Old Style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-669290</wp:posOffset>
          </wp:positionH>
          <wp:positionV relativeFrom="paragraph">
            <wp:posOffset>-15875</wp:posOffset>
          </wp:positionV>
          <wp:extent cx="633730" cy="803275"/>
          <wp:effectExtent l="19050" t="0" r="0" b="0"/>
          <wp:wrapSquare wrapText="bothSides"/>
          <wp:docPr id="2" name="Imagen 1" descr="escudo do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dorad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1D48">
      <w:rPr>
        <w:rFonts w:ascii="Bookman Old Style" w:hAnsi="Bookman Old Style"/>
        <w:b/>
        <w:sz w:val="16"/>
        <w:szCs w:val="16"/>
      </w:rPr>
      <w:t>MINISTERIO DE EDUCACIÓN</w:t>
    </w:r>
  </w:p>
  <w:p w:rsidR="00A959F3" w:rsidRPr="00211D48" w:rsidRDefault="00A959F3" w:rsidP="00A959F3">
    <w:pPr>
      <w:rPr>
        <w:rFonts w:ascii="Bookman Old Style" w:hAnsi="Bookman Old Style"/>
        <w:b/>
        <w:sz w:val="16"/>
        <w:szCs w:val="16"/>
      </w:rPr>
    </w:pPr>
    <w:r w:rsidRPr="00211D48">
      <w:rPr>
        <w:rFonts w:ascii="Bookman Old Style" w:hAnsi="Bookman Old Style"/>
        <w:b/>
        <w:sz w:val="16"/>
        <w:szCs w:val="16"/>
      </w:rPr>
      <w:t xml:space="preserve">SECRETARÍA DE EDUCACIÓN </w:t>
    </w:r>
  </w:p>
  <w:p w:rsidR="00A959F3" w:rsidRPr="00211D48" w:rsidRDefault="00A959F3" w:rsidP="00A959F3">
    <w:pPr>
      <w:rPr>
        <w:rFonts w:ascii="Bookman Old Style" w:hAnsi="Bookman Old Style"/>
        <w:b/>
        <w:sz w:val="16"/>
        <w:szCs w:val="16"/>
      </w:rPr>
    </w:pPr>
    <w:r w:rsidRPr="00211D48">
      <w:rPr>
        <w:rFonts w:ascii="Bookman Old Style" w:hAnsi="Bookman Old Style"/>
        <w:b/>
        <w:sz w:val="16"/>
        <w:szCs w:val="16"/>
      </w:rPr>
      <w:t>DIRECCIÓN DE EDUCACIÓN PRIVADA</w:t>
    </w:r>
  </w:p>
  <w:p w:rsidR="00A959F3" w:rsidRPr="00211D48" w:rsidRDefault="00A959F3" w:rsidP="00A959F3">
    <w:pPr>
      <w:rPr>
        <w:rFonts w:ascii="Bookman Old Style" w:hAnsi="Bookman Old Style"/>
        <w:b/>
        <w:sz w:val="16"/>
        <w:szCs w:val="16"/>
      </w:rPr>
    </w:pPr>
    <w:r w:rsidRPr="00211D48">
      <w:rPr>
        <w:rFonts w:ascii="Bookman Old Style" w:hAnsi="Bookman Old Style"/>
        <w:b/>
        <w:sz w:val="16"/>
        <w:szCs w:val="16"/>
      </w:rPr>
      <w:t>COLEGIO SECUNDARIO “SANTO DOMINGO”</w:t>
    </w:r>
  </w:p>
  <w:p w:rsidR="00A959F3" w:rsidRPr="00211D48" w:rsidRDefault="00A959F3" w:rsidP="00A959F3">
    <w:pPr>
      <w:rPr>
        <w:rFonts w:ascii="Bookman Old Style" w:hAnsi="Bookman Old Style"/>
        <w:b/>
        <w:sz w:val="16"/>
        <w:szCs w:val="16"/>
      </w:rPr>
    </w:pPr>
    <w:r w:rsidRPr="00211D48">
      <w:rPr>
        <w:rFonts w:ascii="Bookman Old Style" w:hAnsi="Bookman Old Style"/>
        <w:b/>
        <w:sz w:val="16"/>
        <w:szCs w:val="16"/>
      </w:rPr>
      <w:t>CUE 7000266-0</w:t>
    </w:r>
  </w:p>
  <w:p w:rsidR="00F42BB2" w:rsidRPr="00211D48" w:rsidRDefault="00A959F3" w:rsidP="00A959F3">
    <w:pPr>
      <w:rPr>
        <w:rFonts w:ascii="Bookman Old Style" w:hAnsi="Bookman Old Style"/>
        <w:b/>
        <w:sz w:val="16"/>
        <w:szCs w:val="16"/>
      </w:rPr>
    </w:pPr>
    <w:r w:rsidRPr="00211D48">
      <w:rPr>
        <w:rFonts w:ascii="Bookman Old Style" w:hAnsi="Bookman Old Style"/>
        <w:b/>
        <w:sz w:val="16"/>
        <w:szCs w:val="16"/>
      </w:rPr>
      <w:t>Laprida 57 (o) - SAN JUAN  -  Tel. 4229025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BB2" w:rsidRDefault="00F42BB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E4C18"/>
    <w:multiLevelType w:val="multilevel"/>
    <w:tmpl w:val="D59AF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472056F"/>
    <w:multiLevelType w:val="hybridMultilevel"/>
    <w:tmpl w:val="133C379E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922700"/>
    <w:multiLevelType w:val="hybridMultilevel"/>
    <w:tmpl w:val="77B6267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BB2"/>
    <w:rsid w:val="00211D48"/>
    <w:rsid w:val="005C56FB"/>
    <w:rsid w:val="00834EC8"/>
    <w:rsid w:val="00995605"/>
    <w:rsid w:val="009B51EA"/>
    <w:rsid w:val="00A959F3"/>
    <w:rsid w:val="00B62A56"/>
    <w:rsid w:val="00C70298"/>
    <w:rsid w:val="00F4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F42B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F42B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F42B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F42B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F42BB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F42BB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F42BB2"/>
  </w:style>
  <w:style w:type="table" w:customStyle="1" w:styleId="TableNormal">
    <w:name w:val="Table Normal"/>
    <w:rsid w:val="00F42B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42BB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F42B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42B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D48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table" w:styleId="Tablaconcuadrcula">
    <w:name w:val="Table Grid"/>
    <w:basedOn w:val="Tablanormal"/>
    <w:uiPriority w:val="59"/>
    <w:rsid w:val="00211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DIRECCION</cp:lastModifiedBy>
  <cp:revision>3</cp:revision>
  <dcterms:created xsi:type="dcterms:W3CDTF">2024-06-04T14:29:00Z</dcterms:created>
  <dcterms:modified xsi:type="dcterms:W3CDTF">2024-06-04T15:46:00Z</dcterms:modified>
</cp:coreProperties>
</file>