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68" w:rsidRPr="008D6668" w:rsidRDefault="008D6668" w:rsidP="008D6668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es-AR"/>
        </w:rPr>
      </w:pPr>
      <w:r w:rsidRPr="008D6668">
        <w:rPr>
          <w:rFonts w:ascii="Arial" w:eastAsia="Times New Roman" w:hAnsi="Arial" w:cs="Arial"/>
          <w:b/>
          <w:bCs/>
          <w:sz w:val="27"/>
          <w:szCs w:val="27"/>
          <w:lang w:eastAsia="es-AR"/>
        </w:rPr>
        <w:t>TRABAJO PRÁCTICO DE FILOSOFÍA: “ACTOS HUMANOS”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Alumnos: Ignacio Espejo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1) Análisis de la situación presentada, considerando los elementos y obstáculos de los Actos Humanos: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sz w:val="24"/>
          <w:szCs w:val="24"/>
          <w:lang w:eastAsia="es-AR"/>
        </w:rPr>
        <w:t>Un amigo enfermo me confía un depósito y me pide que lo entregue a una persona que él designa. Solo yo sé a quién debe ser entregado. Mi amigo fallece y lleva el secreto a la tumba. Me quedo con el depósito y mi conciencia. Agobiado por deudas, pienso en usar ese dinero para resolver mis problemas financieros. No veo peligro para mi reputación, ya que nadie sabe que tengo el dinero.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a) ¿Estuvieron presentes ambos elementos? ¿Por qué?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sz w:val="24"/>
          <w:szCs w:val="24"/>
          <w:lang w:eastAsia="es-AR"/>
        </w:rPr>
        <w:t>Los componentes de un acto humano son la advertencia y el consentimiento. En el caso presentado:</w:t>
      </w:r>
    </w:p>
    <w:p w:rsidR="008D6668" w:rsidRPr="008D6668" w:rsidRDefault="008D6668" w:rsidP="008D6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Advertencia</w:t>
      </w:r>
      <w:r w:rsidRPr="008D6668">
        <w:rPr>
          <w:rFonts w:ascii="Arial" w:eastAsia="Times New Roman" w:hAnsi="Arial" w:cs="Arial"/>
          <w:sz w:val="24"/>
          <w:szCs w:val="24"/>
          <w:lang w:eastAsia="es-AR"/>
        </w:rPr>
        <w:t>: La persona es consciente de que tiene el dinero y comprende la obligación de entregarlo a la persona designada.</w:t>
      </w:r>
    </w:p>
    <w:p w:rsidR="008D6668" w:rsidRPr="008D6668" w:rsidRDefault="008D6668" w:rsidP="008D6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Consentimiento</w:t>
      </w:r>
      <w:r w:rsidRPr="008D6668">
        <w:rPr>
          <w:rFonts w:ascii="Arial" w:eastAsia="Times New Roman" w:hAnsi="Arial" w:cs="Arial"/>
          <w:sz w:val="24"/>
          <w:szCs w:val="24"/>
          <w:lang w:eastAsia="es-AR"/>
        </w:rPr>
        <w:t>: La decisión de quedarse con el dinero debido a las deudas es deliberada y consciente.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sz w:val="24"/>
          <w:szCs w:val="24"/>
          <w:lang w:eastAsia="es-AR"/>
        </w:rPr>
        <w:t>Ambos componentes están presentes porque la persona actúa con conocimiento y volunta</w:t>
      </w:r>
      <w:bookmarkStart w:id="0" w:name="_GoBack"/>
      <w:bookmarkEnd w:id="0"/>
      <w:r w:rsidRPr="008D6668">
        <w:rPr>
          <w:rFonts w:ascii="Arial" w:eastAsia="Times New Roman" w:hAnsi="Arial" w:cs="Arial"/>
          <w:sz w:val="24"/>
          <w:szCs w:val="24"/>
          <w:lang w:eastAsia="es-AR"/>
        </w:rPr>
        <w:t>d libre.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b) Explicación y calificación de la acción realizada según la división del Acto Humano: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sz w:val="24"/>
          <w:szCs w:val="24"/>
          <w:lang w:eastAsia="es-AR"/>
        </w:rPr>
        <w:t>La acción se puede calificar como moralmente incorrecta. Mantener el dinero para uno mismo contradice la obligación moral de entregarlo a la persona designada por el amigo. Un acto es malo o ilícito si va en contra de la ley moral.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c) Obstáculos que pudieron afectar el Acto y fundamentación:</w:t>
      </w:r>
    </w:p>
    <w:p w:rsidR="008D6668" w:rsidRPr="008D6668" w:rsidRDefault="008D6668" w:rsidP="008D6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Miedo</w:t>
      </w:r>
      <w:r w:rsidRPr="008D6668">
        <w:rPr>
          <w:rFonts w:ascii="Arial" w:eastAsia="Times New Roman" w:hAnsi="Arial" w:cs="Arial"/>
          <w:sz w:val="24"/>
          <w:szCs w:val="24"/>
          <w:lang w:eastAsia="es-AR"/>
        </w:rPr>
        <w:t>: El miedo a las deudas puede influir en la decisión de quedarse con el dinero, pero no elimina la responsabilidad, ya que el miedo no destruye la voluntariedad a menos que haga perder el uso de razón.</w:t>
      </w:r>
    </w:p>
    <w:p w:rsidR="008D6668" w:rsidRPr="008D6668" w:rsidRDefault="008D6668" w:rsidP="008D666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Pasiones</w:t>
      </w:r>
      <w:r w:rsidRPr="008D6668">
        <w:rPr>
          <w:rFonts w:ascii="Arial" w:eastAsia="Times New Roman" w:hAnsi="Arial" w:cs="Arial"/>
          <w:sz w:val="24"/>
          <w:szCs w:val="24"/>
          <w:lang w:eastAsia="es-AR"/>
        </w:rPr>
        <w:t>: La necesidad de resolver las deudas puede ser una pasión que incline a la persona a actuar de una manera específica. Sin embargo, las pasiones deben ser dirigidas por la razón y la voluntad para no conducir al mal.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2) Análisis de la declaración de los acusados en un caso de asesinato, según los elementos de la Moralidad del Acto Humano: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sz w:val="24"/>
          <w:szCs w:val="24"/>
          <w:lang w:eastAsia="es-AR"/>
        </w:rPr>
        <w:t>Los componentes de la moralidad de un acto son el objeto del acto, las circunstancias y la finalidad:</w:t>
      </w:r>
    </w:p>
    <w:p w:rsidR="008D6668" w:rsidRPr="008D6668" w:rsidRDefault="008D6668" w:rsidP="008D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lastRenderedPageBreak/>
        <w:t>Objeto</w:t>
      </w:r>
      <w:r w:rsidRPr="008D6668">
        <w:rPr>
          <w:rFonts w:ascii="Arial" w:eastAsia="Times New Roman" w:hAnsi="Arial" w:cs="Arial"/>
          <w:sz w:val="24"/>
          <w:szCs w:val="24"/>
          <w:lang w:eastAsia="es-AR"/>
        </w:rPr>
        <w:t>: El asesinato de Fernando Báez Sosa es intrínsecamente malo.</w:t>
      </w:r>
    </w:p>
    <w:p w:rsidR="008D6668" w:rsidRPr="008D6668" w:rsidRDefault="008D6668" w:rsidP="008D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Circunstancias</w:t>
      </w:r>
      <w:r w:rsidRPr="008D6668">
        <w:rPr>
          <w:rFonts w:ascii="Arial" w:eastAsia="Times New Roman" w:hAnsi="Arial" w:cs="Arial"/>
          <w:sz w:val="24"/>
          <w:szCs w:val="24"/>
          <w:lang w:eastAsia="es-AR"/>
        </w:rPr>
        <w:t>: La falta de arrepentimiento de los acusados y la situación de violencia agravan el acto.</w:t>
      </w:r>
    </w:p>
    <w:p w:rsidR="008D6668" w:rsidRPr="008D6668" w:rsidRDefault="008D6668" w:rsidP="008D666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Finalidad</w:t>
      </w:r>
      <w:r w:rsidRPr="008D6668">
        <w:rPr>
          <w:rFonts w:ascii="Arial" w:eastAsia="Times New Roman" w:hAnsi="Arial" w:cs="Arial"/>
          <w:sz w:val="24"/>
          <w:szCs w:val="24"/>
          <w:lang w:eastAsia="es-AR"/>
        </w:rPr>
        <w:t>: Aunque los acusados afirman no haber tenido intención de matar, la finalidad no justifica el acto si el objeto es intrínsecamente malo.</w:t>
      </w:r>
    </w:p>
    <w:p w:rsidR="008D6668" w:rsidRPr="008D6668" w:rsidRDefault="008D6668" w:rsidP="008D66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3) En el contexto de "La recta comprensión de la libertad":</w:t>
      </w:r>
    </w:p>
    <w:p w:rsidR="008D6668" w:rsidRPr="008D6668" w:rsidRDefault="008D6668" w:rsidP="008D6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Libertad de calidad</w:t>
      </w:r>
      <w:r w:rsidRPr="008D6668">
        <w:rPr>
          <w:rFonts w:ascii="Arial" w:eastAsia="Times New Roman" w:hAnsi="Arial" w:cs="Arial"/>
          <w:sz w:val="24"/>
          <w:szCs w:val="24"/>
          <w:lang w:eastAsia="es-AR"/>
        </w:rPr>
        <w:t>: La verdadera libertad implica hacer elecciones que engrandecen al ser humano, alineándose con la idea de Sartre de que no podemos evitar elegir, pero nuestras elecciones deben ser responsables y moralmente correctas.</w:t>
      </w:r>
    </w:p>
    <w:p w:rsidR="008D6668" w:rsidRPr="008D6668" w:rsidRDefault="008D6668" w:rsidP="008D666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D6668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Acciones deliberadas</w:t>
      </w:r>
      <w:r w:rsidRPr="008D6668">
        <w:rPr>
          <w:rFonts w:ascii="Arial" w:eastAsia="Times New Roman" w:hAnsi="Arial" w:cs="Arial"/>
          <w:sz w:val="24"/>
          <w:szCs w:val="24"/>
          <w:lang w:eastAsia="es-AR"/>
        </w:rPr>
        <w:t>: La libertad es el poder de ejecutar acciones deliberadas, lo cual corresponde a la idea de Sartre de que cada elección refleja nuestra responsabilidad personal.</w:t>
      </w:r>
    </w:p>
    <w:p w:rsidR="003F5DAE" w:rsidRPr="008D6668" w:rsidRDefault="003F5DAE">
      <w:pPr>
        <w:rPr>
          <w:rFonts w:ascii="Arial" w:hAnsi="Arial" w:cs="Arial"/>
        </w:rPr>
      </w:pPr>
    </w:p>
    <w:sectPr w:rsidR="003F5DAE" w:rsidRPr="008D6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0C4F"/>
    <w:multiLevelType w:val="multilevel"/>
    <w:tmpl w:val="A6B0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C5DB9"/>
    <w:multiLevelType w:val="multilevel"/>
    <w:tmpl w:val="8B28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40B35"/>
    <w:multiLevelType w:val="multilevel"/>
    <w:tmpl w:val="21DE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A2B9A"/>
    <w:multiLevelType w:val="multilevel"/>
    <w:tmpl w:val="C414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68"/>
    <w:rsid w:val="000F6065"/>
    <w:rsid w:val="003F5DAE"/>
    <w:rsid w:val="008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1F41B-C98F-434F-9A70-C219E39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D6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D6668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8D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8D66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Espejo Botta</dc:creator>
  <cp:keywords/>
  <dc:description/>
  <cp:lastModifiedBy>familia Espejo Botta</cp:lastModifiedBy>
  <cp:revision>1</cp:revision>
  <dcterms:created xsi:type="dcterms:W3CDTF">2024-06-12T02:07:00Z</dcterms:created>
  <dcterms:modified xsi:type="dcterms:W3CDTF">2024-06-12T02:18:00Z</dcterms:modified>
</cp:coreProperties>
</file>