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TRABAJO PRÁCTICO DE FILOSOFÍA: “ACTOS HUMANOS”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Alumnos: Ignacio Espejo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1) Análisis de la situación presentada, considerando los elementos y obstáculos de los Actos Humanos: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Un amigo enfermo me encarga cuidar un depósito y entregárselo a alguien específico después de su fallecimiento. Sin embargo, muere sin revelarme la identidad del destinatario. Me encuentro en posesión del depósito y su secreto. Con dificultades financieras, considero utilizar esos fondos para detener mis problemas económicos, sin que nadie esté al tanto de su existencia.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a) ¿Estuvieron presentes ambos elementos? ¿Por qué?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componentes de un acto humano son la advertencia y el consentimiento. En el caso presentado: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Aviso: El individuo está al tanto de la posesión del dinero y comprende su compromiso de entregarlo a la persona asignada.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Aprobación: La elección de retener los fondos debido a las deudas es intencional y consciente.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Ambos componentes están presentes porque la persona actúa con conocimiento y voluntad libre.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b) Explicación y calificación de la acción realizada según la división del Acto Humano: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Retener el dinero en lugar de entregárselo a la persona indicada por el amigo es una acción que puede considerarse moralmente incorrecta, ya que contradice la responsabilidad moral de cumplir con esa entrega. Un acto se considera malo o ilícito cuando contraviene la ley moral.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c) Obstáculos que pudieron afectar el Acto y fundamentación: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Miedo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El miedo a las deudas puede influir en la decisión de quedarse con el dinero, pero no elimina la responsabilidad, ya que el miedo no destruye la voluntariedad a menos que haga perder el uso de razón.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Pasiones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La necesidad de resolver las deudas puede ser una pasión que incline a la persona a actuar de una manera específica. Sin embargo, las pasiones deben ser dirigidas por la razón y la voluntad para no conducir al 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2) Análisis de la declaración de los acusados en un caso de asesinato, según los elementos de la Moralidad del Acto Humano: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componentes de la moralidad de un acto son el objeto del acto, las circunstancias y la finalidad: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Objeto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El asesinato de Fernando Báez Sosa es sumamente malo.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Circunstancias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La falta de arrepentimiento de los acusados y la situación de violencia agravan el acto.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Finalidad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Aunque los acusados afirman no haber tenido intención de matarlo, la finalidad no justifica el acto si el objeto es sumamente malo.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3) En el contexto de "La recta comprensión de la libertad":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Libertad de calidad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La verdadera libertad implica hacer elecciones que engrandecen al ser humano, alineándose con la idea de que no podemos evitar elegir, pero nuestras elecciones deben ser responsables y moralmente correctas.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Acciones deliberadas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La libertad es el poder de ejecutar acciones deliberadas, lo cual corresponde a la idea de que cada elección refleja nuestra responsabilidad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