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2A5B9" w14:textId="077A5F7D" w:rsidR="00F641DA" w:rsidRDefault="003B7087" w:rsidP="003B7087">
      <w:pPr>
        <w:pBdr>
          <w:top w:val="single" w:sz="4" w:space="1" w:color="auto"/>
          <w:left w:val="single" w:sz="4" w:space="4" w:color="auto"/>
          <w:bottom w:val="single" w:sz="4" w:space="1" w:color="auto"/>
          <w:right w:val="single" w:sz="4" w:space="4" w:color="auto"/>
        </w:pBdr>
        <w:spacing w:line="240" w:lineRule="auto"/>
        <w:jc w:val="center"/>
        <w:rPr>
          <w:b/>
          <w:sz w:val="28"/>
          <w:szCs w:val="28"/>
        </w:rPr>
      </w:pPr>
      <w:r w:rsidRPr="003B7087">
        <w:rPr>
          <w:b/>
          <w:sz w:val="28"/>
          <w:szCs w:val="28"/>
          <w:highlight w:val="yellow"/>
        </w:rPr>
        <w:t xml:space="preserve">TEMARIO PARA </w:t>
      </w:r>
      <w:r w:rsidRPr="00165428">
        <w:rPr>
          <w:b/>
          <w:color w:val="FF0000"/>
          <w:sz w:val="28"/>
          <w:szCs w:val="28"/>
          <w:highlight w:val="yellow"/>
        </w:rPr>
        <w:t xml:space="preserve">HACER </w:t>
      </w:r>
      <w:r>
        <w:rPr>
          <w:b/>
          <w:sz w:val="28"/>
          <w:szCs w:val="28"/>
          <w:highlight w:val="yellow"/>
        </w:rPr>
        <w:t xml:space="preserve">Y </w:t>
      </w:r>
      <w:r w:rsidRPr="00165428">
        <w:rPr>
          <w:b/>
          <w:color w:val="FF0000"/>
          <w:sz w:val="28"/>
          <w:szCs w:val="28"/>
          <w:highlight w:val="yellow"/>
        </w:rPr>
        <w:t xml:space="preserve">ESTUDIAR </w:t>
      </w:r>
      <w:r>
        <w:rPr>
          <w:b/>
          <w:sz w:val="28"/>
          <w:szCs w:val="28"/>
          <w:highlight w:val="yellow"/>
        </w:rPr>
        <w:t>PARA</w:t>
      </w:r>
      <w:r w:rsidRPr="003B7087">
        <w:rPr>
          <w:b/>
          <w:sz w:val="28"/>
          <w:szCs w:val="28"/>
          <w:highlight w:val="yellow"/>
        </w:rPr>
        <w:t xml:space="preserve"> RECUPERAR GEOGRAFÍA</w:t>
      </w:r>
    </w:p>
    <w:p w14:paraId="2A921135" w14:textId="77777777" w:rsidR="00165428" w:rsidRDefault="00165428" w:rsidP="003B7087">
      <w:pPr>
        <w:spacing w:line="240" w:lineRule="auto"/>
        <w:jc w:val="both"/>
        <w:rPr>
          <w:b/>
          <w:color w:val="FF0000"/>
          <w:sz w:val="28"/>
          <w:szCs w:val="28"/>
        </w:rPr>
      </w:pPr>
    </w:p>
    <w:p w14:paraId="4E600101" w14:textId="00CF44E1" w:rsidR="003B7087" w:rsidRPr="00165428" w:rsidRDefault="003B7087" w:rsidP="003B7087">
      <w:pPr>
        <w:spacing w:line="240" w:lineRule="auto"/>
        <w:jc w:val="both"/>
        <w:rPr>
          <w:b/>
          <w:sz w:val="28"/>
          <w:szCs w:val="28"/>
        </w:rPr>
      </w:pPr>
      <w:r w:rsidRPr="003B7087">
        <w:rPr>
          <w:b/>
          <w:color w:val="FF0000"/>
          <w:sz w:val="28"/>
          <w:szCs w:val="28"/>
        </w:rPr>
        <w:t>IMPORTANTE</w:t>
      </w:r>
      <w:r w:rsidRPr="00165428">
        <w:rPr>
          <w:b/>
          <w:sz w:val="28"/>
          <w:szCs w:val="28"/>
        </w:rPr>
        <w:t>: se deben hacer las actividades con el material de este documento</w:t>
      </w:r>
      <w:r w:rsidR="00165428" w:rsidRPr="00165428">
        <w:rPr>
          <w:b/>
          <w:sz w:val="28"/>
          <w:szCs w:val="28"/>
        </w:rPr>
        <w:t xml:space="preserve"> (contenidos prioritarios)</w:t>
      </w:r>
      <w:r w:rsidRPr="00165428">
        <w:rPr>
          <w:b/>
          <w:sz w:val="28"/>
          <w:szCs w:val="28"/>
        </w:rPr>
        <w:t xml:space="preserve">, ya que permiten afianzar el conocimiento, seguido de un estudio del mismo para </w:t>
      </w:r>
      <w:proofErr w:type="spellStart"/>
      <w:r w:rsidR="00165428" w:rsidRPr="00165428">
        <w:rPr>
          <w:b/>
          <w:sz w:val="28"/>
          <w:szCs w:val="28"/>
        </w:rPr>
        <w:t>el</w:t>
      </w:r>
      <w:proofErr w:type="spellEnd"/>
      <w:r w:rsidR="00165428" w:rsidRPr="00165428">
        <w:rPr>
          <w:b/>
          <w:sz w:val="28"/>
          <w:szCs w:val="28"/>
        </w:rPr>
        <w:t xml:space="preserve"> examen</w:t>
      </w:r>
      <w:r w:rsidRPr="00165428">
        <w:rPr>
          <w:b/>
          <w:sz w:val="28"/>
          <w:szCs w:val="28"/>
        </w:rPr>
        <w:t xml:space="preserve">. </w:t>
      </w:r>
    </w:p>
    <w:p w14:paraId="137D123C" w14:textId="03E80257" w:rsidR="00165428" w:rsidRPr="00165428" w:rsidRDefault="00165428" w:rsidP="003B7087">
      <w:pPr>
        <w:spacing w:line="240" w:lineRule="auto"/>
        <w:jc w:val="both"/>
        <w:rPr>
          <w:b/>
          <w:sz w:val="28"/>
          <w:szCs w:val="28"/>
        </w:rPr>
      </w:pPr>
      <w:r w:rsidRPr="00165428">
        <w:rPr>
          <w:b/>
          <w:sz w:val="28"/>
          <w:szCs w:val="28"/>
        </w:rPr>
        <w:t>La resolución de estas guías debe ser presentada al momento de rendir.</w:t>
      </w:r>
    </w:p>
    <w:p w14:paraId="36330D0A" w14:textId="77777777" w:rsidR="00573566" w:rsidRDefault="00573566" w:rsidP="00F641DA">
      <w:pPr>
        <w:spacing w:line="240" w:lineRule="auto"/>
        <w:jc w:val="both"/>
        <w:rPr>
          <w:sz w:val="24"/>
          <w:szCs w:val="24"/>
        </w:rPr>
      </w:pPr>
    </w:p>
    <w:p w14:paraId="2C9FBA5A" w14:textId="18B1957A" w:rsidR="003B7087" w:rsidRDefault="003B7087" w:rsidP="003B7087">
      <w:pPr>
        <w:jc w:val="both"/>
        <w:rPr>
          <w:sz w:val="24"/>
          <w:szCs w:val="24"/>
        </w:rPr>
      </w:pPr>
      <w:r w:rsidRPr="003B7087">
        <w:rPr>
          <w:b/>
          <w:bCs/>
          <w:sz w:val="24"/>
          <w:szCs w:val="24"/>
          <w:highlight w:val="yellow"/>
          <w:u w:val="single"/>
        </w:rPr>
        <w:t>Estado como unidad geográfica.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80C4320" w14:textId="0A28C18E" w:rsidR="003B7087" w:rsidRDefault="003B7087" w:rsidP="003B7087">
      <w:pPr>
        <w:pStyle w:val="Prrafodelista"/>
        <w:numPr>
          <w:ilvl w:val="0"/>
          <w:numId w:val="4"/>
        </w:numPr>
        <w:spacing w:line="360" w:lineRule="auto"/>
        <w:jc w:val="both"/>
        <w:rPr>
          <w:sz w:val="24"/>
          <w:szCs w:val="24"/>
          <w:u w:val="single"/>
        </w:rPr>
      </w:pPr>
      <w:r>
        <w:rPr>
          <w:sz w:val="24"/>
          <w:szCs w:val="24"/>
          <w:u w:val="single"/>
        </w:rPr>
        <w:t>Realizar una lectura comprensiva del texto.</w:t>
      </w:r>
    </w:p>
    <w:p w14:paraId="5F411764" w14:textId="77777777" w:rsidR="003B7087" w:rsidRPr="008D16F3" w:rsidRDefault="003B7087" w:rsidP="003B7087">
      <w:pPr>
        <w:pStyle w:val="Prrafodelista"/>
        <w:spacing w:line="360" w:lineRule="auto"/>
        <w:ind w:left="1080"/>
        <w:jc w:val="both"/>
        <w:rPr>
          <w:sz w:val="24"/>
          <w:szCs w:val="24"/>
        </w:rPr>
      </w:pPr>
    </w:p>
    <w:p w14:paraId="5F2B4506" w14:textId="39B6C2EC" w:rsidR="003B7087" w:rsidRPr="008D16F3" w:rsidRDefault="003B7087" w:rsidP="003B7087">
      <w:pPr>
        <w:pStyle w:val="Prrafodelista"/>
        <w:numPr>
          <w:ilvl w:val="0"/>
          <w:numId w:val="4"/>
        </w:numPr>
        <w:spacing w:line="360" w:lineRule="auto"/>
        <w:jc w:val="both"/>
        <w:rPr>
          <w:sz w:val="24"/>
          <w:szCs w:val="24"/>
        </w:rPr>
      </w:pPr>
      <w:r>
        <w:rPr>
          <w:sz w:val="24"/>
          <w:szCs w:val="24"/>
          <w:u w:val="single"/>
        </w:rPr>
        <w:t>Definir</w:t>
      </w:r>
      <w:r w:rsidRPr="008D16F3">
        <w:rPr>
          <w:sz w:val="24"/>
          <w:szCs w:val="24"/>
        </w:rPr>
        <w:t xml:space="preserve"> </w:t>
      </w:r>
      <w:r w:rsidRPr="008D16F3">
        <w:rPr>
          <w:b/>
          <w:sz w:val="24"/>
          <w:szCs w:val="24"/>
        </w:rPr>
        <w:t>Estado</w:t>
      </w:r>
      <w:r w:rsidRPr="008D16F3">
        <w:rPr>
          <w:sz w:val="24"/>
          <w:szCs w:val="24"/>
        </w:rPr>
        <w:t xml:space="preserve"> y </w:t>
      </w:r>
      <w:r w:rsidRPr="008D16F3">
        <w:rPr>
          <w:b/>
          <w:sz w:val="24"/>
          <w:szCs w:val="24"/>
        </w:rPr>
        <w:t>Nación</w:t>
      </w:r>
      <w:r>
        <w:rPr>
          <w:b/>
          <w:sz w:val="24"/>
          <w:szCs w:val="24"/>
        </w:rPr>
        <w:t xml:space="preserve"> </w:t>
      </w:r>
      <w:r w:rsidRPr="003B7087">
        <w:rPr>
          <w:bCs/>
          <w:sz w:val="24"/>
          <w:szCs w:val="24"/>
        </w:rPr>
        <w:t>(buscar en la web una definición)</w:t>
      </w:r>
      <w:r w:rsidRPr="008D16F3">
        <w:rPr>
          <w:sz w:val="24"/>
          <w:szCs w:val="24"/>
        </w:rPr>
        <w:t xml:space="preserve">. </w:t>
      </w:r>
    </w:p>
    <w:p w14:paraId="1A03CE06" w14:textId="77777777" w:rsidR="003B7087" w:rsidRPr="008D16F3" w:rsidRDefault="003B7087" w:rsidP="003B7087">
      <w:pPr>
        <w:pStyle w:val="Prrafodelista"/>
        <w:spacing w:line="360" w:lineRule="auto"/>
        <w:ind w:left="360"/>
        <w:jc w:val="both"/>
        <w:rPr>
          <w:sz w:val="24"/>
          <w:szCs w:val="24"/>
        </w:rPr>
      </w:pPr>
    </w:p>
    <w:p w14:paraId="1F0383AA" w14:textId="77777777" w:rsidR="003B7087" w:rsidRPr="008D16F3" w:rsidRDefault="003B7087" w:rsidP="003B7087">
      <w:pPr>
        <w:pStyle w:val="Prrafodelista"/>
        <w:numPr>
          <w:ilvl w:val="0"/>
          <w:numId w:val="4"/>
        </w:numPr>
        <w:spacing w:line="360" w:lineRule="auto"/>
        <w:jc w:val="both"/>
        <w:rPr>
          <w:sz w:val="24"/>
          <w:szCs w:val="24"/>
        </w:rPr>
      </w:pPr>
      <w:r w:rsidRPr="008D16F3">
        <w:rPr>
          <w:sz w:val="24"/>
          <w:szCs w:val="24"/>
          <w:u w:val="single"/>
        </w:rPr>
        <w:t>Responder</w:t>
      </w:r>
      <w:r w:rsidRPr="008D16F3">
        <w:rPr>
          <w:sz w:val="24"/>
          <w:szCs w:val="24"/>
        </w:rPr>
        <w:t xml:space="preserve"> teniendo en cuenta al historiador Eric Hobsbawm citado en el texto.</w:t>
      </w:r>
    </w:p>
    <w:p w14:paraId="64DECF2C" w14:textId="77777777" w:rsidR="003B7087" w:rsidRPr="008D16F3" w:rsidRDefault="003B7087" w:rsidP="003B7087">
      <w:pPr>
        <w:pStyle w:val="Prrafodelista"/>
        <w:numPr>
          <w:ilvl w:val="1"/>
          <w:numId w:val="4"/>
        </w:numPr>
        <w:spacing w:line="360" w:lineRule="auto"/>
        <w:jc w:val="both"/>
        <w:rPr>
          <w:sz w:val="24"/>
          <w:szCs w:val="24"/>
          <w:u w:val="single"/>
        </w:rPr>
      </w:pPr>
      <w:r w:rsidRPr="008D16F3">
        <w:rPr>
          <w:sz w:val="24"/>
          <w:szCs w:val="24"/>
        </w:rPr>
        <w:t xml:space="preserve">¿Puede un </w:t>
      </w:r>
      <w:r w:rsidRPr="008D16F3">
        <w:rPr>
          <w:b/>
          <w:sz w:val="24"/>
          <w:szCs w:val="24"/>
        </w:rPr>
        <w:t>Estado</w:t>
      </w:r>
      <w:r w:rsidRPr="008D16F3">
        <w:rPr>
          <w:sz w:val="24"/>
          <w:szCs w:val="24"/>
        </w:rPr>
        <w:t xml:space="preserve"> tener </w:t>
      </w:r>
      <w:r w:rsidRPr="008D16F3">
        <w:rPr>
          <w:b/>
          <w:sz w:val="24"/>
          <w:szCs w:val="24"/>
        </w:rPr>
        <w:t>varias</w:t>
      </w:r>
      <w:r w:rsidRPr="008D16F3">
        <w:rPr>
          <w:sz w:val="24"/>
          <w:szCs w:val="24"/>
        </w:rPr>
        <w:t xml:space="preserve"> </w:t>
      </w:r>
      <w:r w:rsidRPr="008D16F3">
        <w:rPr>
          <w:b/>
          <w:sz w:val="24"/>
          <w:szCs w:val="24"/>
        </w:rPr>
        <w:t>naciones</w:t>
      </w:r>
      <w:r w:rsidRPr="008D16F3">
        <w:rPr>
          <w:sz w:val="24"/>
          <w:szCs w:val="24"/>
        </w:rPr>
        <w:t>? Argumentar y ejemplificar.</w:t>
      </w:r>
    </w:p>
    <w:p w14:paraId="52BEB096" w14:textId="77777777" w:rsidR="003B7087" w:rsidRPr="008D16F3" w:rsidRDefault="003B7087" w:rsidP="003B7087">
      <w:pPr>
        <w:pStyle w:val="Prrafodelista"/>
        <w:numPr>
          <w:ilvl w:val="1"/>
          <w:numId w:val="4"/>
        </w:numPr>
        <w:spacing w:line="360" w:lineRule="auto"/>
        <w:jc w:val="both"/>
        <w:rPr>
          <w:sz w:val="24"/>
          <w:szCs w:val="24"/>
          <w:u w:val="single"/>
        </w:rPr>
      </w:pPr>
      <w:r w:rsidRPr="008D16F3">
        <w:rPr>
          <w:sz w:val="24"/>
          <w:szCs w:val="24"/>
        </w:rPr>
        <w:t xml:space="preserve">¿Puede una </w:t>
      </w:r>
      <w:r w:rsidRPr="008D16F3">
        <w:rPr>
          <w:b/>
          <w:sz w:val="24"/>
          <w:szCs w:val="24"/>
        </w:rPr>
        <w:t>nación</w:t>
      </w:r>
      <w:r w:rsidRPr="008D16F3">
        <w:rPr>
          <w:sz w:val="24"/>
          <w:szCs w:val="24"/>
        </w:rPr>
        <w:t xml:space="preserve"> </w:t>
      </w:r>
      <w:r w:rsidRPr="008D16F3">
        <w:rPr>
          <w:b/>
          <w:sz w:val="24"/>
          <w:szCs w:val="24"/>
        </w:rPr>
        <w:t>no</w:t>
      </w:r>
      <w:r w:rsidRPr="008D16F3">
        <w:rPr>
          <w:sz w:val="24"/>
          <w:szCs w:val="24"/>
        </w:rPr>
        <w:t xml:space="preserve"> </w:t>
      </w:r>
      <w:r w:rsidRPr="008D16F3">
        <w:rPr>
          <w:b/>
          <w:sz w:val="24"/>
          <w:szCs w:val="24"/>
        </w:rPr>
        <w:t>formar</w:t>
      </w:r>
      <w:r w:rsidRPr="008D16F3">
        <w:rPr>
          <w:sz w:val="24"/>
          <w:szCs w:val="24"/>
        </w:rPr>
        <w:t xml:space="preserve"> un </w:t>
      </w:r>
      <w:r w:rsidRPr="008D16F3">
        <w:rPr>
          <w:b/>
          <w:sz w:val="24"/>
          <w:szCs w:val="24"/>
        </w:rPr>
        <w:t>Estado</w:t>
      </w:r>
      <w:r w:rsidRPr="008D16F3">
        <w:rPr>
          <w:sz w:val="24"/>
          <w:szCs w:val="24"/>
        </w:rPr>
        <w:t>? Argumentar y ejemplificar.</w:t>
      </w:r>
    </w:p>
    <w:p w14:paraId="78895004" w14:textId="77777777" w:rsidR="003B7087" w:rsidRPr="008D16F3" w:rsidRDefault="003B7087" w:rsidP="003B7087">
      <w:pPr>
        <w:pStyle w:val="Prrafodelista"/>
        <w:spacing w:line="360" w:lineRule="auto"/>
        <w:ind w:left="1080"/>
        <w:jc w:val="both"/>
        <w:rPr>
          <w:sz w:val="24"/>
          <w:szCs w:val="24"/>
          <w:u w:val="single"/>
        </w:rPr>
      </w:pPr>
    </w:p>
    <w:p w14:paraId="56935C70" w14:textId="77777777" w:rsidR="003B7087" w:rsidRPr="008D16F3" w:rsidRDefault="003B7087" w:rsidP="003B7087">
      <w:pPr>
        <w:pStyle w:val="Prrafodelista"/>
        <w:spacing w:line="360" w:lineRule="auto"/>
        <w:jc w:val="both"/>
        <w:rPr>
          <w:sz w:val="24"/>
          <w:szCs w:val="24"/>
          <w:u w:val="single"/>
        </w:rPr>
      </w:pPr>
    </w:p>
    <w:p w14:paraId="6E4E0981" w14:textId="77777777" w:rsidR="003B7087" w:rsidRPr="00626989" w:rsidRDefault="003B7087" w:rsidP="003B7087">
      <w:pPr>
        <w:pStyle w:val="Prrafodelista"/>
        <w:ind w:left="360"/>
        <w:rPr>
          <w:u w:val="single"/>
        </w:rPr>
      </w:pPr>
    </w:p>
    <w:p w14:paraId="42CF8B61" w14:textId="77777777" w:rsidR="003B7087" w:rsidRDefault="003B7087" w:rsidP="003B7087">
      <w:pPr>
        <w:rPr>
          <w:color w:val="FF0000"/>
          <w:u w:val="single"/>
        </w:rPr>
      </w:pPr>
      <w:r>
        <w:rPr>
          <w:noProof/>
          <w:lang w:eastAsia="es-AR"/>
        </w:rPr>
        <w:lastRenderedPageBreak/>
        <w:drawing>
          <wp:inline distT="0" distB="0" distL="0" distR="0" wp14:anchorId="05955976" wp14:editId="4D95B073">
            <wp:extent cx="6059025" cy="77057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17331" t="17842" r="52522" b="11372"/>
                    <a:stretch/>
                  </pic:blipFill>
                  <pic:spPr bwMode="auto">
                    <a:xfrm>
                      <a:off x="0" y="0"/>
                      <a:ext cx="6061529" cy="7708909"/>
                    </a:xfrm>
                    <a:prstGeom prst="rect">
                      <a:avLst/>
                    </a:prstGeom>
                    <a:ln>
                      <a:noFill/>
                    </a:ln>
                    <a:extLst>
                      <a:ext uri="{53640926-AAD7-44D8-BBD7-CCE9431645EC}">
                        <a14:shadowObscured xmlns:a14="http://schemas.microsoft.com/office/drawing/2010/main"/>
                      </a:ext>
                    </a:extLst>
                  </pic:spPr>
                </pic:pic>
              </a:graphicData>
            </a:graphic>
          </wp:inline>
        </w:drawing>
      </w:r>
    </w:p>
    <w:p w14:paraId="2F22E946" w14:textId="77777777" w:rsidR="003B7087" w:rsidRDefault="003B7087" w:rsidP="003B7087">
      <w:pPr>
        <w:rPr>
          <w:color w:val="FF0000"/>
          <w:u w:val="single"/>
        </w:rPr>
      </w:pPr>
    </w:p>
    <w:p w14:paraId="695BDE85" w14:textId="77777777" w:rsidR="003B7087" w:rsidRPr="00316C01" w:rsidRDefault="003B7087" w:rsidP="003B7087">
      <w:pPr>
        <w:rPr>
          <w:color w:val="FF0000"/>
          <w:u w:val="single"/>
        </w:rPr>
      </w:pPr>
      <w:r>
        <w:rPr>
          <w:noProof/>
          <w:lang w:eastAsia="es-AR"/>
        </w:rPr>
        <w:lastRenderedPageBreak/>
        <w:drawing>
          <wp:inline distT="0" distB="0" distL="0" distR="0" wp14:anchorId="029F088B" wp14:editId="2A176B07">
            <wp:extent cx="6183132" cy="7734300"/>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51366" t="18812" r="18487" b="11566"/>
                    <a:stretch/>
                  </pic:blipFill>
                  <pic:spPr bwMode="auto">
                    <a:xfrm>
                      <a:off x="0" y="0"/>
                      <a:ext cx="6179038" cy="7729179"/>
                    </a:xfrm>
                    <a:prstGeom prst="rect">
                      <a:avLst/>
                    </a:prstGeom>
                    <a:ln>
                      <a:noFill/>
                    </a:ln>
                    <a:extLst>
                      <a:ext uri="{53640926-AAD7-44D8-BBD7-CCE9431645EC}">
                        <a14:shadowObscured xmlns:a14="http://schemas.microsoft.com/office/drawing/2010/main"/>
                      </a:ext>
                    </a:extLst>
                  </pic:spPr>
                </pic:pic>
              </a:graphicData>
            </a:graphic>
          </wp:inline>
        </w:drawing>
      </w:r>
    </w:p>
    <w:p w14:paraId="04748816" w14:textId="77777777" w:rsidR="003B7087" w:rsidRPr="00AA0179" w:rsidRDefault="003B7087" w:rsidP="003B7087">
      <w:pPr>
        <w:spacing w:after="0" w:line="360" w:lineRule="auto"/>
        <w:textAlignment w:val="baseline"/>
        <w:rPr>
          <w:rFonts w:ascii="Trebuchet MS" w:eastAsia="Times New Roman" w:hAnsi="Trebuchet MS" w:cs="Times New Roman"/>
          <w:color w:val="000000"/>
          <w:lang w:eastAsia="es-AR"/>
        </w:rPr>
      </w:pPr>
    </w:p>
    <w:p w14:paraId="6C21A111" w14:textId="5082D30E" w:rsidR="003B7087" w:rsidRDefault="003B7087" w:rsidP="00573566">
      <w:pPr>
        <w:jc w:val="center"/>
      </w:pPr>
    </w:p>
    <w:p w14:paraId="45E79B6C" w14:textId="6142682E" w:rsidR="003B7087" w:rsidRDefault="003B7087" w:rsidP="00573566">
      <w:pPr>
        <w:jc w:val="center"/>
      </w:pPr>
    </w:p>
    <w:p w14:paraId="4BA3A6C5" w14:textId="6041A948" w:rsidR="003B7087" w:rsidRDefault="003B7087" w:rsidP="00573566">
      <w:pPr>
        <w:jc w:val="center"/>
      </w:pPr>
    </w:p>
    <w:p w14:paraId="52082791" w14:textId="1DE2BB8C" w:rsidR="003B7087" w:rsidRDefault="003B7087" w:rsidP="00573566">
      <w:pPr>
        <w:jc w:val="center"/>
      </w:pPr>
    </w:p>
    <w:p w14:paraId="5729734F" w14:textId="77777777" w:rsidR="003B7087" w:rsidRDefault="003B7087" w:rsidP="003B7087">
      <w:pPr>
        <w:spacing w:line="360" w:lineRule="auto"/>
        <w:rPr>
          <w:b/>
          <w:bCs/>
        </w:rPr>
      </w:pPr>
      <w:r w:rsidRPr="00C93AAA">
        <w:rPr>
          <w:b/>
          <w:bCs/>
          <w:highlight w:val="yellow"/>
        </w:rPr>
        <w:lastRenderedPageBreak/>
        <w:t>Recursos naturales. Tipos.</w:t>
      </w:r>
    </w:p>
    <w:p w14:paraId="6C397E6E" w14:textId="77777777" w:rsidR="003B7087" w:rsidRPr="00C93AAA" w:rsidRDefault="003B7087" w:rsidP="003B7087">
      <w:pPr>
        <w:spacing w:before="100" w:beforeAutospacing="1" w:after="100" w:afterAutospacing="1"/>
        <w:jc w:val="both"/>
        <w:outlineLvl w:val="0"/>
        <w:rPr>
          <w:rFonts w:eastAsia="DFKai-SB" w:cstheme="minorHAnsi"/>
          <w:b/>
          <w:bCs/>
          <w:kern w:val="36"/>
          <w:u w:val="single"/>
          <w:lang w:eastAsia="es-AR"/>
        </w:rPr>
      </w:pPr>
      <w:r w:rsidRPr="00C93AAA">
        <w:rPr>
          <w:rFonts w:eastAsia="DFKai-SB" w:cstheme="minorHAnsi"/>
          <w:b/>
          <w:bCs/>
          <w:kern w:val="36"/>
          <w:u w:val="single"/>
          <w:lang w:eastAsia="es-AR"/>
        </w:rPr>
        <w:t>Actividades:</w:t>
      </w:r>
    </w:p>
    <w:p w14:paraId="4D44E1F3" w14:textId="77777777" w:rsidR="003B7087" w:rsidRPr="00C93AAA" w:rsidRDefault="003B7087" w:rsidP="003B7087">
      <w:pPr>
        <w:pStyle w:val="Prrafodelista"/>
        <w:numPr>
          <w:ilvl w:val="0"/>
          <w:numId w:val="5"/>
        </w:numPr>
        <w:spacing w:before="100" w:beforeAutospacing="1" w:line="360" w:lineRule="auto"/>
        <w:jc w:val="both"/>
        <w:rPr>
          <w:rFonts w:cstheme="minorHAnsi"/>
          <w:color w:val="FF0000"/>
        </w:rPr>
      </w:pPr>
      <w:r w:rsidRPr="00FC6BF5">
        <w:rPr>
          <w:rFonts w:cstheme="minorHAnsi"/>
          <w:u w:val="single"/>
        </w:rPr>
        <w:t>Define</w:t>
      </w:r>
      <w:r w:rsidRPr="00C93AAA">
        <w:rPr>
          <w:rFonts w:cstheme="minorHAnsi"/>
        </w:rPr>
        <w:t xml:space="preserve"> “recurso natural”.</w:t>
      </w:r>
    </w:p>
    <w:p w14:paraId="669CF3B4" w14:textId="77777777" w:rsidR="003B7087" w:rsidRPr="00C93AAA" w:rsidRDefault="003B7087" w:rsidP="003B7087">
      <w:pPr>
        <w:pStyle w:val="Prrafodelista"/>
        <w:numPr>
          <w:ilvl w:val="0"/>
          <w:numId w:val="5"/>
        </w:numPr>
        <w:spacing w:before="100" w:beforeAutospacing="1" w:line="360" w:lineRule="auto"/>
        <w:jc w:val="both"/>
        <w:rPr>
          <w:rFonts w:cstheme="minorHAnsi"/>
        </w:rPr>
      </w:pPr>
      <w:r w:rsidRPr="00FC6BF5">
        <w:rPr>
          <w:rFonts w:cstheme="minorHAnsi"/>
          <w:u w:val="single"/>
        </w:rPr>
        <w:t>Completa</w:t>
      </w:r>
      <w:r w:rsidRPr="00C93AAA">
        <w:rPr>
          <w:rFonts w:cstheme="minorHAnsi"/>
        </w:rPr>
        <w:t xml:space="preserve"> el siguiente cuadro con los tipos de recursos naturales:</w:t>
      </w:r>
    </w:p>
    <w:tbl>
      <w:tblPr>
        <w:tblStyle w:val="Tablaconcuadrcula"/>
        <w:tblW w:w="0" w:type="auto"/>
        <w:tblInd w:w="36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62"/>
        <w:gridCol w:w="3827"/>
        <w:gridCol w:w="2965"/>
      </w:tblGrid>
      <w:tr w:rsidR="003B7087" w:rsidRPr="00C93AAA" w14:paraId="723EB323" w14:textId="77777777" w:rsidTr="000455BA">
        <w:tc>
          <w:tcPr>
            <w:tcW w:w="1762" w:type="dxa"/>
            <w:shd w:val="clear" w:color="auto" w:fill="FABF8F" w:themeFill="accent6" w:themeFillTint="99"/>
          </w:tcPr>
          <w:p w14:paraId="2E3E24B9" w14:textId="77777777" w:rsidR="003B7087" w:rsidRPr="00C93AAA" w:rsidRDefault="003B7087" w:rsidP="000455BA">
            <w:pPr>
              <w:pStyle w:val="Prrafodelista"/>
              <w:spacing w:before="100" w:beforeAutospacing="1" w:line="360" w:lineRule="auto"/>
              <w:ind w:left="0"/>
              <w:jc w:val="center"/>
              <w:rPr>
                <w:rFonts w:cstheme="minorHAnsi"/>
              </w:rPr>
            </w:pPr>
            <w:r w:rsidRPr="00C93AAA">
              <w:rPr>
                <w:rFonts w:cstheme="minorHAnsi"/>
              </w:rPr>
              <w:t>Tipo de recurso natural</w:t>
            </w:r>
          </w:p>
        </w:tc>
        <w:tc>
          <w:tcPr>
            <w:tcW w:w="3827" w:type="dxa"/>
            <w:shd w:val="clear" w:color="auto" w:fill="FABF8F" w:themeFill="accent6" w:themeFillTint="99"/>
          </w:tcPr>
          <w:p w14:paraId="21138901" w14:textId="77777777" w:rsidR="003B7087" w:rsidRPr="00C93AAA" w:rsidRDefault="003B7087" w:rsidP="000455BA">
            <w:pPr>
              <w:pStyle w:val="Prrafodelista"/>
              <w:spacing w:before="100" w:beforeAutospacing="1" w:line="360" w:lineRule="auto"/>
              <w:ind w:left="0"/>
              <w:jc w:val="center"/>
              <w:rPr>
                <w:rFonts w:cstheme="minorHAnsi"/>
              </w:rPr>
            </w:pPr>
            <w:r w:rsidRPr="00C93AAA">
              <w:rPr>
                <w:rFonts w:cstheme="minorHAnsi"/>
              </w:rPr>
              <w:t>Descripción</w:t>
            </w:r>
          </w:p>
        </w:tc>
        <w:tc>
          <w:tcPr>
            <w:tcW w:w="2965" w:type="dxa"/>
            <w:shd w:val="clear" w:color="auto" w:fill="FABF8F" w:themeFill="accent6" w:themeFillTint="99"/>
          </w:tcPr>
          <w:p w14:paraId="057B9CE5" w14:textId="77777777" w:rsidR="003B7087" w:rsidRPr="00C93AAA" w:rsidRDefault="003B7087" w:rsidP="000455BA">
            <w:pPr>
              <w:pStyle w:val="Prrafodelista"/>
              <w:spacing w:before="100" w:beforeAutospacing="1" w:line="360" w:lineRule="auto"/>
              <w:ind w:left="0"/>
              <w:jc w:val="center"/>
              <w:rPr>
                <w:rFonts w:cstheme="minorHAnsi"/>
              </w:rPr>
            </w:pPr>
            <w:r w:rsidRPr="00C93AAA">
              <w:rPr>
                <w:rFonts w:cstheme="minorHAnsi"/>
              </w:rPr>
              <w:t>Ejemplo</w:t>
            </w:r>
          </w:p>
        </w:tc>
      </w:tr>
      <w:tr w:rsidR="003B7087" w:rsidRPr="00C93AAA" w14:paraId="3F84FDCE" w14:textId="77777777" w:rsidTr="000455BA">
        <w:tc>
          <w:tcPr>
            <w:tcW w:w="1762" w:type="dxa"/>
          </w:tcPr>
          <w:p w14:paraId="6A6B3D86" w14:textId="77777777" w:rsidR="003B7087" w:rsidRPr="00C93AAA" w:rsidRDefault="003B7087" w:rsidP="000455BA">
            <w:pPr>
              <w:pStyle w:val="Prrafodelista"/>
              <w:spacing w:before="100" w:beforeAutospacing="1" w:line="360" w:lineRule="auto"/>
              <w:ind w:left="0"/>
              <w:jc w:val="both"/>
              <w:rPr>
                <w:rFonts w:cstheme="minorHAnsi"/>
              </w:rPr>
            </w:pPr>
          </w:p>
          <w:p w14:paraId="2F24289B" w14:textId="77777777" w:rsidR="003B7087" w:rsidRPr="00C93AAA" w:rsidRDefault="003B7087" w:rsidP="000455BA">
            <w:pPr>
              <w:pStyle w:val="Prrafodelista"/>
              <w:spacing w:before="100" w:beforeAutospacing="1" w:line="360" w:lineRule="auto"/>
              <w:ind w:left="0"/>
              <w:jc w:val="both"/>
              <w:rPr>
                <w:rFonts w:cstheme="minorHAnsi"/>
              </w:rPr>
            </w:pPr>
          </w:p>
          <w:p w14:paraId="19367D81" w14:textId="77777777" w:rsidR="003B7087" w:rsidRPr="00C93AAA" w:rsidRDefault="003B7087" w:rsidP="000455BA">
            <w:pPr>
              <w:pStyle w:val="Prrafodelista"/>
              <w:spacing w:before="100" w:beforeAutospacing="1" w:line="360" w:lineRule="auto"/>
              <w:ind w:left="0"/>
              <w:jc w:val="both"/>
              <w:rPr>
                <w:rFonts w:cstheme="minorHAnsi"/>
              </w:rPr>
            </w:pPr>
          </w:p>
          <w:p w14:paraId="5A79845F" w14:textId="77777777" w:rsidR="003B7087" w:rsidRPr="00C93AAA" w:rsidRDefault="003B7087" w:rsidP="000455BA">
            <w:pPr>
              <w:pStyle w:val="Prrafodelista"/>
              <w:spacing w:before="100" w:beforeAutospacing="1" w:line="360" w:lineRule="auto"/>
              <w:ind w:left="0"/>
              <w:jc w:val="both"/>
              <w:rPr>
                <w:rFonts w:cstheme="minorHAnsi"/>
              </w:rPr>
            </w:pPr>
          </w:p>
        </w:tc>
        <w:tc>
          <w:tcPr>
            <w:tcW w:w="3827" w:type="dxa"/>
          </w:tcPr>
          <w:p w14:paraId="02D8076F" w14:textId="77777777" w:rsidR="003B7087" w:rsidRPr="00C93AAA" w:rsidRDefault="003B7087" w:rsidP="000455BA">
            <w:pPr>
              <w:pStyle w:val="Prrafodelista"/>
              <w:spacing w:before="100" w:beforeAutospacing="1" w:line="360" w:lineRule="auto"/>
              <w:ind w:left="0"/>
              <w:jc w:val="both"/>
              <w:rPr>
                <w:rFonts w:cstheme="minorHAnsi"/>
              </w:rPr>
            </w:pPr>
          </w:p>
        </w:tc>
        <w:tc>
          <w:tcPr>
            <w:tcW w:w="2965" w:type="dxa"/>
          </w:tcPr>
          <w:p w14:paraId="34A1D569" w14:textId="77777777" w:rsidR="003B7087" w:rsidRPr="00C93AAA" w:rsidRDefault="003B7087" w:rsidP="000455BA">
            <w:pPr>
              <w:pStyle w:val="Prrafodelista"/>
              <w:spacing w:before="100" w:beforeAutospacing="1" w:line="360" w:lineRule="auto"/>
              <w:ind w:left="0"/>
              <w:jc w:val="both"/>
              <w:rPr>
                <w:rFonts w:cstheme="minorHAnsi"/>
              </w:rPr>
            </w:pPr>
          </w:p>
        </w:tc>
      </w:tr>
      <w:tr w:rsidR="003B7087" w:rsidRPr="00C93AAA" w14:paraId="4125F2DE" w14:textId="77777777" w:rsidTr="000455BA">
        <w:tc>
          <w:tcPr>
            <w:tcW w:w="1762" w:type="dxa"/>
          </w:tcPr>
          <w:p w14:paraId="6C099E73" w14:textId="77777777" w:rsidR="003B7087" w:rsidRPr="00C93AAA" w:rsidRDefault="003B7087" w:rsidP="000455BA">
            <w:pPr>
              <w:pStyle w:val="Prrafodelista"/>
              <w:spacing w:before="100" w:beforeAutospacing="1" w:line="360" w:lineRule="auto"/>
              <w:ind w:left="0"/>
              <w:jc w:val="both"/>
              <w:rPr>
                <w:rFonts w:cstheme="minorHAnsi"/>
              </w:rPr>
            </w:pPr>
          </w:p>
          <w:p w14:paraId="4810A115" w14:textId="77777777" w:rsidR="003B7087" w:rsidRPr="00C93AAA" w:rsidRDefault="003B7087" w:rsidP="000455BA">
            <w:pPr>
              <w:pStyle w:val="Prrafodelista"/>
              <w:spacing w:before="100" w:beforeAutospacing="1" w:line="360" w:lineRule="auto"/>
              <w:ind w:left="0"/>
              <w:jc w:val="both"/>
              <w:rPr>
                <w:rFonts w:cstheme="minorHAnsi"/>
              </w:rPr>
            </w:pPr>
          </w:p>
          <w:p w14:paraId="41006D7C" w14:textId="77777777" w:rsidR="003B7087" w:rsidRPr="00C93AAA" w:rsidRDefault="003B7087" w:rsidP="000455BA">
            <w:pPr>
              <w:pStyle w:val="Prrafodelista"/>
              <w:spacing w:before="100" w:beforeAutospacing="1" w:line="360" w:lineRule="auto"/>
              <w:ind w:left="0"/>
              <w:jc w:val="both"/>
              <w:rPr>
                <w:rFonts w:cstheme="minorHAnsi"/>
              </w:rPr>
            </w:pPr>
          </w:p>
          <w:p w14:paraId="4874F321" w14:textId="77777777" w:rsidR="003B7087" w:rsidRPr="00C93AAA" w:rsidRDefault="003B7087" w:rsidP="000455BA">
            <w:pPr>
              <w:pStyle w:val="Prrafodelista"/>
              <w:spacing w:before="100" w:beforeAutospacing="1" w:line="360" w:lineRule="auto"/>
              <w:ind w:left="0"/>
              <w:jc w:val="both"/>
              <w:rPr>
                <w:rFonts w:cstheme="minorHAnsi"/>
              </w:rPr>
            </w:pPr>
          </w:p>
        </w:tc>
        <w:tc>
          <w:tcPr>
            <w:tcW w:w="3827" w:type="dxa"/>
          </w:tcPr>
          <w:p w14:paraId="49A024F6" w14:textId="77777777" w:rsidR="003B7087" w:rsidRPr="00C93AAA" w:rsidRDefault="003B7087" w:rsidP="000455BA">
            <w:pPr>
              <w:pStyle w:val="Prrafodelista"/>
              <w:spacing w:before="100" w:beforeAutospacing="1" w:line="360" w:lineRule="auto"/>
              <w:ind w:left="0"/>
              <w:jc w:val="both"/>
              <w:rPr>
                <w:rFonts w:cstheme="minorHAnsi"/>
              </w:rPr>
            </w:pPr>
          </w:p>
        </w:tc>
        <w:tc>
          <w:tcPr>
            <w:tcW w:w="2965" w:type="dxa"/>
          </w:tcPr>
          <w:p w14:paraId="1FB6C165" w14:textId="77777777" w:rsidR="003B7087" w:rsidRPr="00C93AAA" w:rsidRDefault="003B7087" w:rsidP="000455BA">
            <w:pPr>
              <w:pStyle w:val="Prrafodelista"/>
              <w:spacing w:before="100" w:beforeAutospacing="1" w:line="360" w:lineRule="auto"/>
              <w:ind w:left="0"/>
              <w:jc w:val="both"/>
              <w:rPr>
                <w:rFonts w:cstheme="minorHAnsi"/>
              </w:rPr>
            </w:pPr>
          </w:p>
        </w:tc>
      </w:tr>
      <w:tr w:rsidR="003B7087" w14:paraId="345E70FC" w14:textId="77777777" w:rsidTr="000455BA">
        <w:tc>
          <w:tcPr>
            <w:tcW w:w="1762" w:type="dxa"/>
          </w:tcPr>
          <w:p w14:paraId="67E30ACF" w14:textId="77777777" w:rsidR="003B7087" w:rsidRDefault="003B7087" w:rsidP="000455BA">
            <w:pPr>
              <w:pStyle w:val="Prrafodelista"/>
              <w:spacing w:before="100" w:beforeAutospacing="1" w:line="360" w:lineRule="auto"/>
              <w:ind w:left="0"/>
              <w:jc w:val="both"/>
              <w:rPr>
                <w:rFonts w:cstheme="minorHAnsi"/>
              </w:rPr>
            </w:pPr>
          </w:p>
          <w:p w14:paraId="0C229114" w14:textId="77777777" w:rsidR="003B7087" w:rsidRDefault="003B7087" w:rsidP="000455BA">
            <w:pPr>
              <w:pStyle w:val="Prrafodelista"/>
              <w:spacing w:before="100" w:beforeAutospacing="1" w:line="360" w:lineRule="auto"/>
              <w:ind w:left="0"/>
              <w:jc w:val="both"/>
              <w:rPr>
                <w:rFonts w:cstheme="minorHAnsi"/>
              </w:rPr>
            </w:pPr>
          </w:p>
          <w:p w14:paraId="252452A2" w14:textId="77777777" w:rsidR="003B7087" w:rsidRDefault="003B7087" w:rsidP="000455BA">
            <w:pPr>
              <w:pStyle w:val="Prrafodelista"/>
              <w:spacing w:before="100" w:beforeAutospacing="1" w:line="360" w:lineRule="auto"/>
              <w:ind w:left="0"/>
              <w:jc w:val="both"/>
              <w:rPr>
                <w:rFonts w:cstheme="minorHAnsi"/>
              </w:rPr>
            </w:pPr>
          </w:p>
          <w:p w14:paraId="7D82C453" w14:textId="77777777" w:rsidR="003B7087" w:rsidRDefault="003B7087" w:rsidP="000455BA">
            <w:pPr>
              <w:pStyle w:val="Prrafodelista"/>
              <w:spacing w:before="100" w:beforeAutospacing="1" w:line="360" w:lineRule="auto"/>
              <w:ind w:left="0"/>
              <w:jc w:val="both"/>
              <w:rPr>
                <w:rFonts w:cstheme="minorHAnsi"/>
              </w:rPr>
            </w:pPr>
          </w:p>
        </w:tc>
        <w:tc>
          <w:tcPr>
            <w:tcW w:w="3827" w:type="dxa"/>
          </w:tcPr>
          <w:p w14:paraId="1CB29C31" w14:textId="77777777" w:rsidR="003B7087" w:rsidRDefault="003B7087" w:rsidP="000455BA">
            <w:pPr>
              <w:pStyle w:val="Prrafodelista"/>
              <w:spacing w:before="100" w:beforeAutospacing="1" w:line="360" w:lineRule="auto"/>
              <w:ind w:left="0"/>
              <w:jc w:val="both"/>
              <w:rPr>
                <w:rFonts w:cstheme="minorHAnsi"/>
              </w:rPr>
            </w:pPr>
          </w:p>
        </w:tc>
        <w:tc>
          <w:tcPr>
            <w:tcW w:w="2965" w:type="dxa"/>
          </w:tcPr>
          <w:p w14:paraId="0B1EB6FB" w14:textId="77777777" w:rsidR="003B7087" w:rsidRDefault="003B7087" w:rsidP="000455BA">
            <w:pPr>
              <w:pStyle w:val="Prrafodelista"/>
              <w:spacing w:before="100" w:beforeAutospacing="1" w:line="360" w:lineRule="auto"/>
              <w:ind w:left="0"/>
              <w:jc w:val="both"/>
              <w:rPr>
                <w:rFonts w:cstheme="minorHAnsi"/>
              </w:rPr>
            </w:pPr>
          </w:p>
        </w:tc>
      </w:tr>
    </w:tbl>
    <w:p w14:paraId="3039479C" w14:textId="1CEE1223" w:rsidR="00573566" w:rsidRDefault="00573566" w:rsidP="00573566">
      <w:pPr>
        <w:jc w:val="center"/>
      </w:pPr>
    </w:p>
    <w:p w14:paraId="743A851B" w14:textId="3AAF6FB8" w:rsidR="00C9500E" w:rsidRDefault="00C9500E" w:rsidP="00573566">
      <w:pPr>
        <w:jc w:val="center"/>
      </w:pPr>
    </w:p>
    <w:p w14:paraId="775DB736" w14:textId="614A9CDC" w:rsidR="00C9500E" w:rsidRDefault="00C9500E" w:rsidP="00573566">
      <w:pPr>
        <w:jc w:val="center"/>
      </w:pPr>
    </w:p>
    <w:p w14:paraId="067082B6" w14:textId="25532AFA" w:rsidR="00C9500E" w:rsidRDefault="00C9500E" w:rsidP="00573566">
      <w:pPr>
        <w:jc w:val="center"/>
      </w:pPr>
    </w:p>
    <w:p w14:paraId="02A48EC4" w14:textId="7E05B5CA" w:rsidR="00C9500E" w:rsidRDefault="00C9500E" w:rsidP="00573566">
      <w:pPr>
        <w:jc w:val="center"/>
      </w:pPr>
    </w:p>
    <w:p w14:paraId="3C1BF641" w14:textId="17C2ED5D" w:rsidR="00C9500E" w:rsidRDefault="00C9500E" w:rsidP="00573566">
      <w:pPr>
        <w:jc w:val="center"/>
      </w:pPr>
    </w:p>
    <w:p w14:paraId="2C18C2C8" w14:textId="4CF53CC3" w:rsidR="00C9500E" w:rsidRDefault="00C9500E" w:rsidP="00573566">
      <w:pPr>
        <w:jc w:val="center"/>
      </w:pPr>
    </w:p>
    <w:p w14:paraId="7728D0F7" w14:textId="73E5828C" w:rsidR="00C9500E" w:rsidRDefault="00C9500E" w:rsidP="00573566">
      <w:pPr>
        <w:jc w:val="center"/>
      </w:pPr>
    </w:p>
    <w:p w14:paraId="46CE2793" w14:textId="6DD10FD6" w:rsidR="00C9500E" w:rsidRDefault="00C9500E" w:rsidP="00573566">
      <w:pPr>
        <w:jc w:val="center"/>
      </w:pPr>
    </w:p>
    <w:p w14:paraId="085971FE" w14:textId="6A76CA74" w:rsidR="00C9500E" w:rsidRDefault="00C9500E" w:rsidP="00573566">
      <w:pPr>
        <w:jc w:val="center"/>
      </w:pPr>
    </w:p>
    <w:p w14:paraId="6A41B248" w14:textId="756174CE" w:rsidR="00C9500E" w:rsidRDefault="00C9500E" w:rsidP="00573566">
      <w:pPr>
        <w:jc w:val="center"/>
      </w:pPr>
    </w:p>
    <w:p w14:paraId="36CAFE52" w14:textId="248B5074" w:rsidR="00C9500E" w:rsidRDefault="00C9500E" w:rsidP="00573566">
      <w:pPr>
        <w:jc w:val="center"/>
      </w:pPr>
    </w:p>
    <w:p w14:paraId="0F9A429E" w14:textId="160B16B1" w:rsidR="00C9500E" w:rsidRDefault="00C9500E" w:rsidP="00573566">
      <w:pPr>
        <w:jc w:val="center"/>
      </w:pPr>
    </w:p>
    <w:p w14:paraId="325CC445" w14:textId="33680032" w:rsidR="00C9500E" w:rsidRDefault="00C9500E" w:rsidP="00C9500E">
      <w:pPr>
        <w:spacing w:line="360" w:lineRule="auto"/>
        <w:rPr>
          <w:b/>
          <w:bCs/>
        </w:rPr>
      </w:pPr>
      <w:r w:rsidRPr="00C9500E">
        <w:rPr>
          <w:b/>
          <w:bCs/>
          <w:highlight w:val="yellow"/>
        </w:rPr>
        <w:lastRenderedPageBreak/>
        <w:t>Problemáticas ambientales. Análisis de caso</w:t>
      </w:r>
      <w:r w:rsidRPr="00C9500E">
        <w:rPr>
          <w:b/>
          <w:bCs/>
          <w:highlight w:val="yellow"/>
        </w:rPr>
        <w:t>: La Forestal.</w:t>
      </w:r>
    </w:p>
    <w:p w14:paraId="427234B4" w14:textId="77777777" w:rsidR="00C9500E" w:rsidRDefault="00C9500E" w:rsidP="00573566">
      <w:pPr>
        <w:jc w:val="center"/>
      </w:pPr>
    </w:p>
    <w:p w14:paraId="3BA6BE3E" w14:textId="77777777" w:rsidR="00C9500E" w:rsidRPr="005F3CEE" w:rsidRDefault="00C9500E" w:rsidP="00C9500E">
      <w:pPr>
        <w:shd w:val="clear" w:color="auto" w:fill="FFFFFF"/>
        <w:spacing w:before="60" w:after="0" w:line="360" w:lineRule="auto"/>
        <w:jc w:val="both"/>
        <w:rPr>
          <w:rFonts w:cstheme="minorHAnsi"/>
          <w:color w:val="333333"/>
          <w:u w:val="single"/>
        </w:rPr>
      </w:pPr>
      <w:r w:rsidRPr="005F3CEE">
        <w:rPr>
          <w:rFonts w:cstheme="minorHAnsi"/>
          <w:color w:val="333333"/>
          <w:u w:val="single"/>
        </w:rPr>
        <w:t xml:space="preserve">Actividades: </w:t>
      </w:r>
    </w:p>
    <w:p w14:paraId="47EF68A6" w14:textId="77777777" w:rsidR="00C9500E" w:rsidRDefault="00C9500E" w:rsidP="00C9500E">
      <w:pPr>
        <w:pStyle w:val="Prrafodelista"/>
        <w:numPr>
          <w:ilvl w:val="0"/>
          <w:numId w:val="6"/>
        </w:numPr>
        <w:shd w:val="clear" w:color="auto" w:fill="FFFFFF"/>
        <w:spacing w:before="60" w:after="0" w:line="360" w:lineRule="auto"/>
        <w:jc w:val="both"/>
        <w:rPr>
          <w:rFonts w:cstheme="minorHAnsi"/>
          <w:color w:val="333333"/>
        </w:rPr>
      </w:pPr>
      <w:r w:rsidRPr="005F3CEE">
        <w:rPr>
          <w:rFonts w:cstheme="minorHAnsi"/>
          <w:color w:val="333333"/>
        </w:rPr>
        <w:t xml:space="preserve">Realiza una lectura comprensiva del texto </w:t>
      </w:r>
      <w:r>
        <w:rPr>
          <w:rFonts w:cstheme="minorHAnsi"/>
          <w:color w:val="333333"/>
        </w:rPr>
        <w:t xml:space="preserve">y responde: </w:t>
      </w:r>
    </w:p>
    <w:p w14:paraId="6BF46E60" w14:textId="77777777" w:rsidR="00C9500E" w:rsidRPr="005F3CEE" w:rsidRDefault="00C9500E" w:rsidP="00C9500E">
      <w:pPr>
        <w:pStyle w:val="Prrafodelista"/>
        <w:shd w:val="clear" w:color="auto" w:fill="FFFFFF"/>
        <w:spacing w:before="60" w:after="0" w:line="360" w:lineRule="auto"/>
        <w:ind w:left="360"/>
        <w:jc w:val="both"/>
        <w:rPr>
          <w:rFonts w:cstheme="minorHAnsi"/>
          <w:color w:val="333333"/>
        </w:rPr>
      </w:pPr>
    </w:p>
    <w:p w14:paraId="4AC774C6" w14:textId="2FB8C057" w:rsidR="00C9500E" w:rsidRPr="005F3CEE" w:rsidRDefault="00C9500E" w:rsidP="00C9500E">
      <w:pPr>
        <w:numPr>
          <w:ilvl w:val="1"/>
          <w:numId w:val="6"/>
        </w:numPr>
        <w:spacing w:after="0" w:line="360" w:lineRule="auto"/>
        <w:ind w:left="709" w:hanging="284"/>
        <w:jc w:val="both"/>
      </w:pPr>
      <w:r w:rsidRPr="005F3CEE">
        <w:t xml:space="preserve">¿Qué es </w:t>
      </w:r>
      <w:r>
        <w:t>L</w:t>
      </w:r>
      <w:r w:rsidRPr="005F3CEE">
        <w:t xml:space="preserve">a Forestal y cuándo se instaló en nuestro país? </w:t>
      </w:r>
    </w:p>
    <w:p w14:paraId="60D7AECA" w14:textId="5A8DA843" w:rsidR="00C9500E" w:rsidRPr="005F3CEE" w:rsidRDefault="00C9500E" w:rsidP="00C9500E">
      <w:pPr>
        <w:numPr>
          <w:ilvl w:val="1"/>
          <w:numId w:val="6"/>
        </w:numPr>
        <w:spacing w:after="0" w:line="360" w:lineRule="auto"/>
        <w:ind w:left="709" w:hanging="284"/>
        <w:jc w:val="both"/>
      </w:pPr>
      <w:r w:rsidRPr="005F3CEE">
        <w:t>¿Qué motivó su instalación y qué superficie fue cedida por Santa Fe a la empresa?</w:t>
      </w:r>
    </w:p>
    <w:p w14:paraId="4D595393" w14:textId="120F0A59" w:rsidR="00C9500E" w:rsidRPr="005F3CEE" w:rsidRDefault="00C9500E" w:rsidP="00C9500E">
      <w:pPr>
        <w:numPr>
          <w:ilvl w:val="1"/>
          <w:numId w:val="6"/>
        </w:numPr>
        <w:spacing w:after="0" w:line="360" w:lineRule="auto"/>
        <w:ind w:left="709" w:hanging="284"/>
        <w:jc w:val="both"/>
      </w:pPr>
      <w:r w:rsidRPr="005F3CEE">
        <w:t xml:space="preserve">¿Cuál y de qué tipo fue el recurso natural que explotó y para qué? </w:t>
      </w:r>
    </w:p>
    <w:p w14:paraId="76E80039" w14:textId="78950D89" w:rsidR="00C9500E" w:rsidRPr="005F3CEE" w:rsidRDefault="00C9500E" w:rsidP="00C9500E">
      <w:pPr>
        <w:numPr>
          <w:ilvl w:val="1"/>
          <w:numId w:val="6"/>
        </w:numPr>
        <w:spacing w:after="0" w:line="360" w:lineRule="auto"/>
        <w:ind w:left="709" w:hanging="284"/>
        <w:jc w:val="both"/>
      </w:pPr>
      <w:r w:rsidRPr="005F3CEE">
        <w:t>¿Cómo describirían el rol del Estado argentino frente a la actuación de esta empresa?</w:t>
      </w:r>
    </w:p>
    <w:p w14:paraId="3D5D7209" w14:textId="39A50D97" w:rsidR="00C9500E" w:rsidRPr="005F3CEE" w:rsidRDefault="00C9500E" w:rsidP="00C9500E">
      <w:pPr>
        <w:numPr>
          <w:ilvl w:val="1"/>
          <w:numId w:val="6"/>
        </w:numPr>
        <w:spacing w:after="0" w:line="360" w:lineRule="auto"/>
        <w:ind w:left="709" w:hanging="284"/>
        <w:jc w:val="both"/>
      </w:pPr>
      <w:r w:rsidRPr="005F3CEE">
        <w:t xml:space="preserve">¿Por qué podría decirse que los territorios explotados por La Forestal parecían autónomos o independientes dentro del Estado Nacional? </w:t>
      </w:r>
    </w:p>
    <w:p w14:paraId="44EC8954" w14:textId="39BC7605" w:rsidR="00C9500E" w:rsidRPr="005F3CEE" w:rsidRDefault="00C9500E" w:rsidP="00C9500E">
      <w:pPr>
        <w:numPr>
          <w:ilvl w:val="1"/>
          <w:numId w:val="6"/>
        </w:numPr>
        <w:spacing w:after="0" w:line="360" w:lineRule="auto"/>
        <w:ind w:left="709" w:hanging="284"/>
        <w:jc w:val="both"/>
      </w:pPr>
      <w:r w:rsidRPr="005F3CEE">
        <w:t xml:space="preserve">¿Cuál fue la causa que motivó el cierre de La Forestal? </w:t>
      </w:r>
    </w:p>
    <w:p w14:paraId="415D2EFC" w14:textId="722795F9" w:rsidR="00C9500E" w:rsidRPr="005F3CEE" w:rsidRDefault="00C9500E" w:rsidP="00C9500E">
      <w:pPr>
        <w:numPr>
          <w:ilvl w:val="1"/>
          <w:numId w:val="6"/>
        </w:numPr>
        <w:spacing w:after="0" w:line="360" w:lineRule="auto"/>
        <w:ind w:left="709" w:hanging="284"/>
        <w:jc w:val="both"/>
      </w:pPr>
      <w:r w:rsidRPr="005F3CEE">
        <w:t xml:space="preserve">¿Qué </w:t>
      </w:r>
      <w:r>
        <w:t xml:space="preserve">impactos y </w:t>
      </w:r>
      <w:r w:rsidRPr="005F3CEE">
        <w:t>problemas ambientales provocó esta empresa? (Explicarlos detalladamente)</w:t>
      </w:r>
      <w:r>
        <w:t>.</w:t>
      </w:r>
      <w:r w:rsidRPr="005F3CEE">
        <w:t xml:space="preserve"> </w:t>
      </w:r>
    </w:p>
    <w:p w14:paraId="25BA756A" w14:textId="0D6A7987" w:rsidR="00C9500E" w:rsidRDefault="00C9500E" w:rsidP="00573566">
      <w:pPr>
        <w:jc w:val="center"/>
      </w:pPr>
    </w:p>
    <w:p w14:paraId="47AC10B5" w14:textId="77777777" w:rsidR="00C9500E" w:rsidRPr="00D4055F" w:rsidRDefault="00C9500E" w:rsidP="00C9500E">
      <w:pPr>
        <w:pStyle w:val="Ttulo3"/>
        <w:rPr>
          <w:rFonts w:ascii="Cambria" w:hAnsi="Cambria"/>
          <w:sz w:val="22"/>
          <w:szCs w:val="22"/>
          <w:u w:val="single"/>
        </w:rPr>
      </w:pPr>
      <w:r w:rsidRPr="00D4055F">
        <w:rPr>
          <w:rFonts w:ascii="Cambria" w:hAnsi="Cambria"/>
          <w:sz w:val="22"/>
          <w:szCs w:val="22"/>
          <w:u w:val="single"/>
        </w:rPr>
        <w:t>La historia de Villa Guillermina</w:t>
      </w:r>
    </w:p>
    <w:p w14:paraId="2F09D0F0" w14:textId="77777777" w:rsidR="00C9500E" w:rsidRPr="00D4055F" w:rsidRDefault="00C9500E" w:rsidP="00C9500E">
      <w:pPr>
        <w:pStyle w:val="Ttulo2"/>
        <w:jc w:val="center"/>
        <w:rPr>
          <w:rFonts w:ascii="Cambria" w:hAnsi="Cambria"/>
          <w:sz w:val="22"/>
          <w:szCs w:val="22"/>
          <w:u w:val="single"/>
        </w:rPr>
      </w:pPr>
      <w:hyperlink r:id="rId6" w:tooltip="Los años de La Forestal y el fin de los quebrachales" w:history="1">
        <w:r w:rsidRPr="00D4055F">
          <w:rPr>
            <w:rStyle w:val="Hipervnculo"/>
            <w:rFonts w:ascii="Cambria" w:hAnsi="Cambria"/>
            <w:sz w:val="22"/>
            <w:szCs w:val="22"/>
          </w:rPr>
          <w:t>Los años de La Forestal y el fin de los quebrachales</w:t>
        </w:r>
      </w:hyperlink>
    </w:p>
    <w:p w14:paraId="26A15138" w14:textId="77777777" w:rsidR="00C9500E" w:rsidRDefault="00C9500E" w:rsidP="00C9500E">
      <w:pPr>
        <w:spacing w:before="100" w:beforeAutospacing="1" w:after="100" w:afterAutospacing="1"/>
      </w:pPr>
      <w:r>
        <w:t xml:space="preserve">La historia de Villa Guillermina, una comunidad de 7000 habitantes ubicada en el noreste de la provincia de Santa Fe, es inseparable de La Forestal, la empresa de origen inglés que obtuvo del gobierno santafesino, a finales del siglo XIX, cerca de 2 millones de hectáreas con bosques de quebracho colorado que en su momento se explotaron para la producción del tanino. </w:t>
      </w:r>
    </w:p>
    <w:p w14:paraId="15B59681" w14:textId="77777777" w:rsidR="00C9500E" w:rsidRDefault="00C9500E" w:rsidP="00C9500E">
      <w:pPr>
        <w:spacing w:before="100" w:beforeAutospacing="1" w:after="100" w:afterAutospacing="1"/>
      </w:pPr>
      <w:r>
        <w:t>En poco tiempo, La Forestal se convirtió en la primera productora de tanino a nivel mundial, y llegó a fundar cerca de 40 pueblos desde Villa Ana hasta Florencia, con puertos, 400 kilómetros de vías férreas propias y alrededor de 30 fábricas.</w:t>
      </w:r>
    </w:p>
    <w:p w14:paraId="725B9F70" w14:textId="77777777" w:rsidR="00C9500E" w:rsidRDefault="00C9500E" w:rsidP="00C9500E">
      <w:pPr>
        <w:spacing w:before="100" w:beforeAutospacing="1" w:after="100" w:afterAutospacing="1"/>
      </w:pPr>
      <w:r>
        <w:t xml:space="preserve">La empresa elegía el sitio </w:t>
      </w:r>
      <w:proofErr w:type="gramStart"/>
      <w:r>
        <w:t>para  la</w:t>
      </w:r>
      <w:proofErr w:type="gramEnd"/>
      <w:r>
        <w:t xml:space="preserve"> radicación de cada pueblo (así fue fundada Villa Guillermina en 1904) y, sin intervención estatal ni declaración del trazado, con ingenieros y técnicos propios, iniciaba la tarea de construcción de edificios, viviendas, fábricas, conservando el dominio sobre las tierras. Estas edificaciones dependían del rango dentro de la empresa: edificios, para la administración y el gerente; ranchos, para peones y obreros. También la empresa levantaba el gran almacén de ramos generales, panaderías y carnicerías, todos los cuales se manejaban con “el vale”, su moneda propia.</w:t>
      </w:r>
    </w:p>
    <w:p w14:paraId="40007DF4" w14:textId="77777777" w:rsidR="00C9500E" w:rsidRDefault="00C9500E" w:rsidP="00C9500E">
      <w:pPr>
        <w:spacing w:before="100" w:beforeAutospacing="1" w:after="100" w:afterAutospacing="1"/>
        <w:rPr>
          <w:sz w:val="18"/>
          <w:szCs w:val="18"/>
        </w:rPr>
      </w:pPr>
      <w:r>
        <w:t>La inversión empezó a decaer en 1948, cuando la empresa consiguió extraer tanino de la mimosa, un árbol africano que tardaba menos en crecer que el quebracho. La herencia de La Forestal fue una explotación irracional del bosque y de los pueblos dependientes del agotamiento del quebracho. &lt;</w:t>
      </w:r>
      <w:r>
        <w:br/>
      </w:r>
      <w:r>
        <w:rPr>
          <w:sz w:val="18"/>
          <w:szCs w:val="18"/>
        </w:rPr>
        <w:t> Fuente: </w:t>
      </w:r>
      <w:r>
        <w:rPr>
          <w:i/>
          <w:iCs/>
          <w:sz w:val="18"/>
          <w:szCs w:val="18"/>
        </w:rPr>
        <w:t>Diario Tiempo Argentino 28/9/2010</w:t>
      </w:r>
    </w:p>
    <w:p w14:paraId="6DECD3A1" w14:textId="77777777" w:rsidR="00C9500E" w:rsidRDefault="00C9500E" w:rsidP="00C9500E">
      <w:pPr>
        <w:pStyle w:val="NormalWeb"/>
        <w:spacing w:line="276" w:lineRule="auto"/>
        <w:rPr>
          <w:rFonts w:ascii="Calibri" w:hAnsi="Calibri"/>
          <w:sz w:val="22"/>
          <w:szCs w:val="22"/>
        </w:rPr>
      </w:pPr>
      <w:r>
        <w:rPr>
          <w:rFonts w:ascii="Calibri" w:hAnsi="Calibri"/>
          <w:sz w:val="22"/>
          <w:szCs w:val="22"/>
        </w:rPr>
        <w:t>Treinta y siete cajas de hierro partieron del puerto de Liverpool el 10 de marzo de 1874, embarcadas en el buque "Gassendi". El destino era Santa Fe, traían 180.187 libras esterlinas.</w:t>
      </w:r>
    </w:p>
    <w:p w14:paraId="317FA719" w14:textId="77777777" w:rsidR="00C9500E" w:rsidRDefault="00C9500E" w:rsidP="00C9500E">
      <w:pPr>
        <w:pStyle w:val="NormalWeb"/>
        <w:spacing w:line="276" w:lineRule="auto"/>
        <w:rPr>
          <w:rFonts w:ascii="Calibri" w:hAnsi="Calibri"/>
          <w:sz w:val="22"/>
          <w:szCs w:val="22"/>
        </w:rPr>
      </w:pPr>
      <w:r>
        <w:rPr>
          <w:rFonts w:ascii="Calibri" w:hAnsi="Calibri"/>
          <w:sz w:val="22"/>
          <w:szCs w:val="22"/>
        </w:rPr>
        <w:lastRenderedPageBreak/>
        <w:t>Era el total de un empréstito celebrado por la firma londinense Murrieta &amp; Compañía y el gobierno de la provincia con el objetivo de conformar el capital inicial del Banco Provincial de Santa Fe.</w:t>
      </w:r>
    </w:p>
    <w:p w14:paraId="093A3B3C" w14:textId="77777777" w:rsidR="00C9500E" w:rsidRDefault="00C9500E" w:rsidP="00C9500E">
      <w:pPr>
        <w:pStyle w:val="NormalWeb"/>
        <w:spacing w:line="276" w:lineRule="auto"/>
        <w:rPr>
          <w:rFonts w:ascii="Calibri" w:hAnsi="Calibri"/>
          <w:sz w:val="22"/>
          <w:szCs w:val="22"/>
        </w:rPr>
      </w:pPr>
      <w:r>
        <w:rPr>
          <w:rFonts w:ascii="Calibri" w:hAnsi="Calibri"/>
          <w:sz w:val="22"/>
          <w:szCs w:val="22"/>
        </w:rPr>
        <w:t>El crédito se había firmado el 22 de junio de 1872 y el apoderado de la prestamista era el doctor Lucas González, quien luego también arbitraría de representante del Estado santafesino a la hora de saldar la deuda.</w:t>
      </w:r>
      <w:r>
        <w:rPr>
          <w:rFonts w:ascii="Calibri" w:hAnsi="Calibri"/>
          <w:sz w:val="22"/>
          <w:szCs w:val="22"/>
        </w:rPr>
        <w:br/>
        <w:t>En julio de 1881, la deuda era de 110.873 libras esterlinas y 3 chelines.</w:t>
      </w:r>
    </w:p>
    <w:p w14:paraId="19FF1569" w14:textId="77777777" w:rsidR="00C9500E" w:rsidRDefault="00C9500E" w:rsidP="00C9500E">
      <w:pPr>
        <w:pStyle w:val="NormalWeb"/>
        <w:spacing w:line="276" w:lineRule="auto"/>
        <w:rPr>
          <w:rFonts w:ascii="Calibri" w:hAnsi="Calibri"/>
          <w:sz w:val="22"/>
          <w:szCs w:val="22"/>
        </w:rPr>
      </w:pPr>
      <w:r>
        <w:rPr>
          <w:rFonts w:ascii="Calibri" w:hAnsi="Calibri"/>
          <w:sz w:val="22"/>
          <w:szCs w:val="22"/>
        </w:rPr>
        <w:t>La provincia, a sugerencia del polifuncional Lucas González, decidió pagar ese compromiso con tierras fiscales.</w:t>
      </w:r>
      <w:r>
        <w:rPr>
          <w:rFonts w:ascii="Calibri" w:hAnsi="Calibri"/>
          <w:sz w:val="22"/>
          <w:szCs w:val="22"/>
        </w:rPr>
        <w:br/>
        <w:t>Se le otorgaron, entonces, 668 leguas de territorio. Fue por medio de una ley de la propia legislatura santafesina sancionada el 5 de octubre de 1880.</w:t>
      </w:r>
    </w:p>
    <w:p w14:paraId="69E521DA" w14:textId="77777777" w:rsidR="00C9500E" w:rsidRDefault="00C9500E" w:rsidP="00C9500E">
      <w:pPr>
        <w:pStyle w:val="NormalWeb"/>
        <w:spacing w:line="276" w:lineRule="auto"/>
        <w:rPr>
          <w:rFonts w:ascii="Calibri" w:hAnsi="Calibri"/>
          <w:sz w:val="22"/>
          <w:szCs w:val="22"/>
        </w:rPr>
      </w:pPr>
      <w:r>
        <w:rPr>
          <w:rFonts w:ascii="Calibri" w:hAnsi="Calibri"/>
          <w:sz w:val="22"/>
          <w:szCs w:val="22"/>
        </w:rPr>
        <w:t xml:space="preserve">"Los capitalistas de Londres cumplían a conciencia con su función, como que eran hombres de una nación imperialista; la responsabilidad debemos buscarla -a esta altura del estudio que realizamos- en tierra argentina, y a ella es ajena el pueblo, gobernado por el régimen de una democracia permanentemente escamoteada", escribió Gastón </w:t>
      </w:r>
      <w:proofErr w:type="spellStart"/>
      <w:r>
        <w:rPr>
          <w:rFonts w:ascii="Calibri" w:hAnsi="Calibri"/>
          <w:sz w:val="22"/>
          <w:szCs w:val="22"/>
        </w:rPr>
        <w:t>Gori</w:t>
      </w:r>
      <w:proofErr w:type="spellEnd"/>
      <w:r>
        <w:rPr>
          <w:rFonts w:ascii="Calibri" w:hAnsi="Calibri"/>
          <w:sz w:val="22"/>
          <w:szCs w:val="22"/>
        </w:rPr>
        <w:t xml:space="preserve"> en su imprescindible "La Forestal. La tragedia del quebracho colorado", editado en 1965.</w:t>
      </w:r>
    </w:p>
    <w:p w14:paraId="165097B1" w14:textId="77777777" w:rsidR="00C9500E" w:rsidRDefault="00C9500E" w:rsidP="00C9500E">
      <w:pPr>
        <w:pStyle w:val="NormalWeb"/>
        <w:spacing w:line="276" w:lineRule="auto"/>
        <w:rPr>
          <w:rFonts w:ascii="Calibri" w:hAnsi="Calibri"/>
          <w:sz w:val="22"/>
          <w:szCs w:val="22"/>
        </w:rPr>
      </w:pPr>
      <w:r>
        <w:rPr>
          <w:rFonts w:ascii="Calibri" w:hAnsi="Calibri"/>
          <w:sz w:val="22"/>
          <w:szCs w:val="22"/>
        </w:rPr>
        <w:t xml:space="preserve">La escritura debía ser firmada por Juan Bautista Alberdi que intervenía a nombre del gobierno, pero no lo pudo hacer por problemas de salud. Lo reemplazó un inglés, Federico </w:t>
      </w:r>
      <w:proofErr w:type="spellStart"/>
      <w:r>
        <w:rPr>
          <w:rFonts w:ascii="Calibri" w:hAnsi="Calibri"/>
          <w:sz w:val="22"/>
          <w:szCs w:val="22"/>
        </w:rPr>
        <w:t>Woodgate</w:t>
      </w:r>
      <w:proofErr w:type="spellEnd"/>
      <w:r>
        <w:rPr>
          <w:rFonts w:ascii="Calibri" w:hAnsi="Calibri"/>
          <w:sz w:val="22"/>
          <w:szCs w:val="22"/>
        </w:rPr>
        <w:t>. Junto a Lucas González, firmaron "la entrega del Chaco santafesino en una extensión de 1.804.563 hectáreas".</w:t>
      </w:r>
    </w:p>
    <w:p w14:paraId="2CD81F91" w14:textId="77777777" w:rsidR="00C9500E" w:rsidRDefault="00C9500E" w:rsidP="00C9500E">
      <w:pPr>
        <w:pStyle w:val="NormalWeb"/>
        <w:spacing w:line="276" w:lineRule="auto"/>
        <w:rPr>
          <w:rFonts w:ascii="Calibri" w:hAnsi="Calibri"/>
          <w:sz w:val="22"/>
          <w:szCs w:val="22"/>
        </w:rPr>
      </w:pPr>
      <w:r>
        <w:rPr>
          <w:rFonts w:ascii="Calibri" w:hAnsi="Calibri"/>
          <w:sz w:val="22"/>
          <w:szCs w:val="22"/>
        </w:rPr>
        <w:t>El gobierno cobró 1.002.594 pesos, pero devolvió en juicios reivindicatorios la suma de 3.212.190 pesos.</w:t>
      </w:r>
      <w:r>
        <w:rPr>
          <w:rFonts w:ascii="Calibri" w:hAnsi="Calibri"/>
          <w:sz w:val="22"/>
          <w:szCs w:val="22"/>
        </w:rPr>
        <w:br/>
        <w:t xml:space="preserve">Así nació la Santa Fe </w:t>
      </w:r>
      <w:proofErr w:type="spellStart"/>
      <w:r>
        <w:rPr>
          <w:rFonts w:ascii="Calibri" w:hAnsi="Calibri"/>
          <w:sz w:val="22"/>
          <w:szCs w:val="22"/>
        </w:rPr>
        <w:t>Land</w:t>
      </w:r>
      <w:proofErr w:type="spellEnd"/>
      <w:r>
        <w:rPr>
          <w:rFonts w:ascii="Calibri" w:hAnsi="Calibri"/>
          <w:sz w:val="22"/>
          <w:szCs w:val="22"/>
        </w:rPr>
        <w:t xml:space="preserve"> Company, después Compañía de Tierras, Maderas y Ferrocarriles La Forestal Limitada, después La Forestal Argentina Sociedad Anónima de Tierras y Maderas y Explotaciones Comerciales e Industriales.</w:t>
      </w:r>
    </w:p>
    <w:p w14:paraId="7A3FD557" w14:textId="77777777" w:rsidR="00C9500E" w:rsidRDefault="00C9500E" w:rsidP="00C9500E">
      <w:pPr>
        <w:pStyle w:val="NormalWeb"/>
        <w:spacing w:line="276" w:lineRule="auto"/>
        <w:rPr>
          <w:rFonts w:ascii="Calibri" w:hAnsi="Calibri"/>
          <w:sz w:val="22"/>
          <w:szCs w:val="22"/>
        </w:rPr>
      </w:pPr>
      <w:r>
        <w:rPr>
          <w:rFonts w:ascii="Calibri" w:hAnsi="Calibri"/>
          <w:sz w:val="22"/>
          <w:szCs w:val="22"/>
        </w:rPr>
        <w:t xml:space="preserve">En 1915, un diputado provincial de Santa Fe, </w:t>
      </w:r>
      <w:proofErr w:type="spellStart"/>
      <w:r>
        <w:rPr>
          <w:rFonts w:ascii="Calibri" w:hAnsi="Calibri"/>
          <w:sz w:val="22"/>
          <w:szCs w:val="22"/>
        </w:rPr>
        <w:t>Saccone</w:t>
      </w:r>
      <w:proofErr w:type="spellEnd"/>
      <w:r>
        <w:rPr>
          <w:rFonts w:ascii="Calibri" w:hAnsi="Calibri"/>
          <w:sz w:val="22"/>
          <w:szCs w:val="22"/>
        </w:rPr>
        <w:t>, salió en defensa de La Forestal diciendo que "pretender gravar con un sistema impositivo elementos primordiales del progreso, cuando precisamente el Congreso Nacional para ayudar toda iniciativa privada, suprimió los derechos a la importación de rieles, no sería digno de una provincia que pretende y con razón ser uno de los exponentes más firmes del adelanto y de la civilización en este país". Esos eran los empleados de la empresa.</w:t>
      </w:r>
    </w:p>
    <w:p w14:paraId="7DE8585F" w14:textId="77777777" w:rsidR="00C9500E" w:rsidRDefault="00C9500E" w:rsidP="00C9500E">
      <w:pPr>
        <w:pStyle w:val="NormalWeb"/>
        <w:spacing w:line="276" w:lineRule="auto"/>
        <w:rPr>
          <w:rFonts w:ascii="Calibri" w:hAnsi="Calibri"/>
          <w:sz w:val="22"/>
          <w:szCs w:val="22"/>
        </w:rPr>
      </w:pPr>
      <w:r>
        <w:rPr>
          <w:rFonts w:ascii="Calibri" w:hAnsi="Calibri"/>
          <w:sz w:val="22"/>
          <w:szCs w:val="22"/>
        </w:rPr>
        <w:t xml:space="preserve">En 1965, cuando los ingleses decidieron retirarse del latifundio, el gobierno de la provincia decidió pagarles 2,5 millones de pesos la legua cuadrada de peor calidad y 3,75 millones de pesos por legua cuadrada de estancia. Decía </w:t>
      </w:r>
      <w:proofErr w:type="spellStart"/>
      <w:r>
        <w:rPr>
          <w:rFonts w:ascii="Calibri" w:hAnsi="Calibri"/>
          <w:sz w:val="22"/>
          <w:szCs w:val="22"/>
        </w:rPr>
        <w:t>Gori</w:t>
      </w:r>
      <w:proofErr w:type="spellEnd"/>
      <w:r>
        <w:rPr>
          <w:rFonts w:ascii="Calibri" w:hAnsi="Calibri"/>
          <w:sz w:val="22"/>
          <w:szCs w:val="22"/>
        </w:rPr>
        <w:t xml:space="preserve"> que con esto "siguen haciendo los ingleses sus negocios millonarios, mientras en esferas gubernativas se exhibe como un triunfo, lo que es una nueva conquista de la compañía que acumula ganancia sobre ganancia".</w:t>
      </w:r>
    </w:p>
    <w:p w14:paraId="559338C2" w14:textId="77777777" w:rsidR="00C9500E" w:rsidRDefault="00C9500E" w:rsidP="00C9500E">
      <w:pPr>
        <w:pStyle w:val="NormalWeb"/>
        <w:spacing w:line="276" w:lineRule="auto"/>
        <w:rPr>
          <w:rFonts w:ascii="Calibri" w:hAnsi="Calibri"/>
          <w:sz w:val="22"/>
          <w:szCs w:val="22"/>
        </w:rPr>
      </w:pPr>
      <w:r>
        <w:rPr>
          <w:rFonts w:ascii="Calibri" w:hAnsi="Calibri"/>
          <w:sz w:val="22"/>
          <w:szCs w:val="22"/>
        </w:rPr>
        <w:t xml:space="preserve">La empresa tuvo su propia bandera, su policía brava, sus ciudades, puertos y ferrocarriles, moneda propia y más de 20 mil trabajadores, entre los que no se contabilizaron los diputados, comisarios, jueces de paz y otros influyentes funcionarios que recibían distintos favores de la empresa, como queda dicho. </w:t>
      </w:r>
    </w:p>
    <w:p w14:paraId="0BF55B3F" w14:textId="77777777" w:rsidR="00C9500E" w:rsidRDefault="00C9500E" w:rsidP="00C9500E">
      <w:pPr>
        <w:pStyle w:val="NormalWeb"/>
        <w:spacing w:line="276" w:lineRule="auto"/>
        <w:rPr>
          <w:rFonts w:ascii="Calibri" w:hAnsi="Calibri"/>
          <w:sz w:val="22"/>
          <w:szCs w:val="22"/>
        </w:rPr>
      </w:pPr>
      <w:r>
        <w:rPr>
          <w:rFonts w:ascii="Calibri" w:hAnsi="Calibri"/>
          <w:sz w:val="22"/>
          <w:szCs w:val="22"/>
        </w:rPr>
        <w:t xml:space="preserve">Hubo poblaciones que recibieron los nombres de algunos presidentes del directorio de la empresa, como sucedió con Patrick Ogilvie Campbell, que le prestó su apellido al lugar en donde suele vivir el ahora senador nacional Carlos Reutemann, </w:t>
      </w:r>
      <w:proofErr w:type="spellStart"/>
      <w:r>
        <w:rPr>
          <w:rFonts w:ascii="Calibri" w:hAnsi="Calibri"/>
          <w:sz w:val="22"/>
          <w:szCs w:val="22"/>
        </w:rPr>
        <w:t>Llambí</w:t>
      </w:r>
      <w:proofErr w:type="spellEnd"/>
      <w:r>
        <w:rPr>
          <w:rFonts w:ascii="Calibri" w:hAnsi="Calibri"/>
          <w:sz w:val="22"/>
          <w:szCs w:val="22"/>
        </w:rPr>
        <w:t xml:space="preserve"> Campbell.</w:t>
      </w:r>
    </w:p>
    <w:p w14:paraId="5EBA4186" w14:textId="77777777" w:rsidR="00C9500E" w:rsidRDefault="00C9500E" w:rsidP="00C9500E">
      <w:pPr>
        <w:pStyle w:val="NormalWeb"/>
        <w:spacing w:line="276" w:lineRule="auto"/>
        <w:rPr>
          <w:rFonts w:ascii="Calibri" w:hAnsi="Calibri"/>
          <w:sz w:val="22"/>
          <w:szCs w:val="22"/>
        </w:rPr>
      </w:pPr>
      <w:r>
        <w:rPr>
          <w:rFonts w:ascii="Calibri" w:hAnsi="Calibri"/>
          <w:sz w:val="22"/>
          <w:szCs w:val="22"/>
        </w:rPr>
        <w:lastRenderedPageBreak/>
        <w:t>La Forestal explotaba también campos en los departamentos del centro y sur provincial, como San Martín, Belgrano y General López. Un dominio sobre la mayoría del territorio santafesino.</w:t>
      </w:r>
    </w:p>
    <w:p w14:paraId="2A709004" w14:textId="77777777" w:rsidR="00C9500E" w:rsidRDefault="00C9500E" w:rsidP="00C9500E">
      <w:pPr>
        <w:pStyle w:val="NormalWeb"/>
        <w:spacing w:line="276" w:lineRule="auto"/>
        <w:rPr>
          <w:rFonts w:ascii="Calibri" w:hAnsi="Calibri"/>
          <w:sz w:val="22"/>
          <w:szCs w:val="22"/>
        </w:rPr>
      </w:pPr>
      <w:r>
        <w:rPr>
          <w:rFonts w:ascii="Calibri" w:hAnsi="Calibri"/>
          <w:sz w:val="22"/>
          <w:szCs w:val="22"/>
        </w:rPr>
        <w:t xml:space="preserve">Mientras tanto le pagaba a la provincia 300 mil pesos en moneda </w:t>
      </w:r>
      <w:proofErr w:type="gramStart"/>
      <w:r>
        <w:rPr>
          <w:rFonts w:ascii="Calibri" w:hAnsi="Calibri"/>
          <w:sz w:val="22"/>
          <w:szCs w:val="22"/>
        </w:rPr>
        <w:t>nacional</w:t>
      </w:r>
      <w:proofErr w:type="gramEnd"/>
      <w:r>
        <w:rPr>
          <w:rFonts w:ascii="Calibri" w:hAnsi="Calibri"/>
          <w:sz w:val="22"/>
          <w:szCs w:val="22"/>
        </w:rPr>
        <w:t xml:space="preserve"> pero tributaba casi 9 millones de pesos a la corona británica, según el balance del año 1916.</w:t>
      </w:r>
    </w:p>
    <w:p w14:paraId="3B51B73B" w14:textId="77777777" w:rsidR="00C9500E" w:rsidRDefault="00C9500E" w:rsidP="00C9500E">
      <w:pPr>
        <w:pStyle w:val="NormalWeb"/>
        <w:spacing w:line="276" w:lineRule="auto"/>
        <w:rPr>
          <w:rFonts w:ascii="Calibri" w:hAnsi="Calibri"/>
          <w:sz w:val="22"/>
          <w:szCs w:val="22"/>
        </w:rPr>
      </w:pPr>
      <w:r>
        <w:rPr>
          <w:rFonts w:ascii="Calibri" w:hAnsi="Calibri"/>
          <w:sz w:val="22"/>
          <w:szCs w:val="22"/>
        </w:rPr>
        <w:t>Entre 1947 y 1957, las ganancias de la empresa se calculaban en 50 millones de dólares y hacia 1963, sus excedentes eran del orden de los 750 millones de pesos nacionales.</w:t>
      </w:r>
    </w:p>
    <w:p w14:paraId="48EF1ABD" w14:textId="77777777" w:rsidR="00C9500E" w:rsidRDefault="00C9500E" w:rsidP="00C9500E">
      <w:pPr>
        <w:pStyle w:val="NormalWeb"/>
        <w:spacing w:line="276" w:lineRule="auto"/>
        <w:rPr>
          <w:rFonts w:ascii="Calibri" w:hAnsi="Calibri"/>
          <w:sz w:val="22"/>
          <w:szCs w:val="22"/>
        </w:rPr>
      </w:pPr>
      <w:r>
        <w:rPr>
          <w:rFonts w:ascii="Calibri" w:hAnsi="Calibri"/>
          <w:sz w:val="22"/>
          <w:szCs w:val="22"/>
        </w:rPr>
        <w:t>En forma paralela, desaparecía el quebracho, se cerraban las fábricas y crecía la desocupación y las poblaciones iniciaban el exilio interno.</w:t>
      </w:r>
    </w:p>
    <w:p w14:paraId="17E1A95E" w14:textId="77777777" w:rsidR="00C9500E" w:rsidRDefault="00C9500E" w:rsidP="00C9500E">
      <w:pPr>
        <w:pStyle w:val="NormalWeb"/>
        <w:spacing w:line="276" w:lineRule="auto"/>
        <w:rPr>
          <w:rFonts w:ascii="Calibri" w:hAnsi="Calibri"/>
          <w:sz w:val="22"/>
          <w:szCs w:val="22"/>
        </w:rPr>
      </w:pPr>
      <w:r>
        <w:rPr>
          <w:rFonts w:ascii="Calibri" w:hAnsi="Calibri"/>
          <w:sz w:val="22"/>
          <w:szCs w:val="22"/>
        </w:rPr>
        <w:t>También estuvieron las huelgas de los obreros y hacheros de 1919 y 1921, salvajemente reprimidas y algunas denuncias contra la explotación en la legislatura provincial durante los años cuarenta.</w:t>
      </w:r>
    </w:p>
    <w:p w14:paraId="472B336B" w14:textId="77777777" w:rsidR="00C9500E" w:rsidRDefault="00C9500E" w:rsidP="00C9500E">
      <w:pPr>
        <w:pStyle w:val="NormalWeb"/>
        <w:spacing w:line="276" w:lineRule="auto"/>
        <w:rPr>
          <w:rFonts w:ascii="Calibri" w:hAnsi="Calibri"/>
          <w:sz w:val="22"/>
          <w:szCs w:val="22"/>
        </w:rPr>
      </w:pPr>
      <w:r>
        <w:rPr>
          <w:rFonts w:ascii="Calibri" w:hAnsi="Calibri"/>
          <w:sz w:val="22"/>
          <w:szCs w:val="22"/>
        </w:rPr>
        <w:t xml:space="preserve">Gastón </w:t>
      </w:r>
      <w:proofErr w:type="spellStart"/>
      <w:r>
        <w:rPr>
          <w:rFonts w:ascii="Calibri" w:hAnsi="Calibri"/>
          <w:sz w:val="22"/>
          <w:szCs w:val="22"/>
        </w:rPr>
        <w:t>Gori</w:t>
      </w:r>
      <w:proofErr w:type="spellEnd"/>
      <w:r>
        <w:rPr>
          <w:rFonts w:ascii="Calibri" w:hAnsi="Calibri"/>
          <w:sz w:val="22"/>
          <w:szCs w:val="22"/>
        </w:rPr>
        <w:t xml:space="preserve"> se lamentaba en 1965 que "en más de 2 millones de hectáreas no existe ni una sola biblioteca y un censo de lectores daría un índice cultural prácticamente nulo".</w:t>
      </w:r>
    </w:p>
    <w:p w14:paraId="5F607985" w14:textId="77777777" w:rsidR="00C9500E" w:rsidRDefault="00C9500E" w:rsidP="00C9500E">
      <w:pPr>
        <w:pStyle w:val="NormalWeb"/>
        <w:spacing w:line="276" w:lineRule="auto"/>
        <w:rPr>
          <w:rFonts w:ascii="Calibri" w:hAnsi="Calibri"/>
          <w:sz w:val="22"/>
          <w:szCs w:val="22"/>
        </w:rPr>
      </w:pPr>
      <w:r>
        <w:rPr>
          <w:rFonts w:ascii="Calibri" w:hAnsi="Calibri"/>
          <w:sz w:val="22"/>
          <w:szCs w:val="22"/>
        </w:rPr>
        <w:t xml:space="preserve">Contaba </w:t>
      </w:r>
      <w:proofErr w:type="gramStart"/>
      <w:r>
        <w:rPr>
          <w:rFonts w:ascii="Calibri" w:hAnsi="Calibri"/>
          <w:sz w:val="22"/>
          <w:szCs w:val="22"/>
        </w:rPr>
        <w:t>que</w:t>
      </w:r>
      <w:proofErr w:type="gramEnd"/>
      <w:r>
        <w:rPr>
          <w:rFonts w:ascii="Calibri" w:hAnsi="Calibri"/>
          <w:sz w:val="22"/>
          <w:szCs w:val="22"/>
        </w:rPr>
        <w:t xml:space="preserve"> en 1963, "La Gallareta se conmovía por el cierre de su fábrica de tanino; pero la Compañía ni remotamente se cerraba como consecuencia de un descalabro económico; por el contrario, sus ingresos brutos en ese año fueron del orden de los 547 millones de pesos, así como en 1962, después de la clausura en Villa Ana, fueron de 463 millones de pesos. Centenares de </w:t>
      </w:r>
      <w:proofErr w:type="gramStart"/>
      <w:r>
        <w:rPr>
          <w:rFonts w:ascii="Calibri" w:hAnsi="Calibri"/>
          <w:sz w:val="22"/>
          <w:szCs w:val="22"/>
        </w:rPr>
        <w:t>millones</w:t>
      </w:r>
      <w:proofErr w:type="gramEnd"/>
      <w:r>
        <w:rPr>
          <w:rFonts w:ascii="Calibri" w:hAnsi="Calibri"/>
          <w:sz w:val="22"/>
          <w:szCs w:val="22"/>
        </w:rPr>
        <w:t xml:space="preserve"> por un lado, desocupación y miseria por el otro", sostenía el notable escritor santafesino.</w:t>
      </w:r>
    </w:p>
    <w:p w14:paraId="1322C181" w14:textId="77777777" w:rsidR="00C9500E" w:rsidRDefault="00C9500E" w:rsidP="00C9500E">
      <w:pPr>
        <w:pStyle w:val="NormalWeb"/>
        <w:spacing w:line="276" w:lineRule="auto"/>
        <w:rPr>
          <w:rFonts w:ascii="Calibri" w:hAnsi="Calibri"/>
          <w:sz w:val="22"/>
          <w:szCs w:val="22"/>
        </w:rPr>
      </w:pPr>
      <w:r>
        <w:rPr>
          <w:rFonts w:ascii="Calibri" w:hAnsi="Calibri"/>
          <w:sz w:val="22"/>
          <w:szCs w:val="22"/>
        </w:rPr>
        <w:t>A cuarenta años del cierre de las últimas fábricas de tanino de La Forestal, los números oficiales de los censos forestales hablan del desierto que siguió a la empresa.</w:t>
      </w:r>
    </w:p>
    <w:p w14:paraId="376631B4" w14:textId="77777777" w:rsidR="00C9500E" w:rsidRDefault="00C9500E" w:rsidP="00C9500E">
      <w:pPr>
        <w:pStyle w:val="NormalWeb"/>
        <w:spacing w:line="276" w:lineRule="auto"/>
        <w:rPr>
          <w:rFonts w:ascii="Calibri" w:hAnsi="Calibri"/>
          <w:sz w:val="22"/>
          <w:szCs w:val="22"/>
        </w:rPr>
      </w:pPr>
      <w:r>
        <w:rPr>
          <w:rFonts w:ascii="Calibri" w:hAnsi="Calibri"/>
          <w:sz w:val="22"/>
          <w:szCs w:val="22"/>
        </w:rPr>
        <w:t>Solamente si la provincia oficiara de representante del pueblo santafesino tendría la posibilidad de demandar a los herederos de la firma en millones de dólares por exclusivamente el costo ecológico.</w:t>
      </w:r>
      <w:r>
        <w:rPr>
          <w:rFonts w:ascii="Calibri" w:hAnsi="Calibri"/>
          <w:sz w:val="22"/>
          <w:szCs w:val="22"/>
        </w:rPr>
        <w:br/>
        <w:t>Lo social, lo humano, lo cultural, lo perdido por los impuestos mal cobrados, sumaría otra cifra sideral que por ahora ni siquiera puede ser mensurada.</w:t>
      </w:r>
    </w:p>
    <w:p w14:paraId="668D96F0" w14:textId="77777777" w:rsidR="00C9500E" w:rsidRDefault="00C9500E" w:rsidP="00C9500E">
      <w:pPr>
        <w:pStyle w:val="NormalWeb"/>
        <w:spacing w:line="276" w:lineRule="auto"/>
        <w:rPr>
          <w:rFonts w:ascii="Calibri" w:hAnsi="Calibri"/>
          <w:sz w:val="18"/>
          <w:szCs w:val="18"/>
        </w:rPr>
      </w:pPr>
      <w:r>
        <w:rPr>
          <w:rStyle w:val="nfasis"/>
          <w:rFonts w:ascii="Calibri" w:hAnsi="Calibri"/>
          <w:sz w:val="18"/>
          <w:szCs w:val="18"/>
        </w:rPr>
        <w:t xml:space="preserve">Fuente: </w:t>
      </w:r>
      <w:hyperlink r:id="rId7" w:history="1">
        <w:r>
          <w:rPr>
            <w:rStyle w:val="nfasis"/>
            <w:rFonts w:ascii="Calibri" w:hAnsi="Calibri"/>
            <w:sz w:val="18"/>
            <w:szCs w:val="18"/>
          </w:rPr>
          <w:t>www.edicionuno.com.ar</w:t>
        </w:r>
      </w:hyperlink>
      <w:r>
        <w:rPr>
          <w:rFonts w:ascii="Calibri" w:hAnsi="Calibri"/>
          <w:sz w:val="18"/>
          <w:szCs w:val="18"/>
        </w:rPr>
        <w:br/>
        <w:t> </w:t>
      </w:r>
      <w:r>
        <w:rPr>
          <w:rStyle w:val="Textoennegrita"/>
          <w:rFonts w:ascii="Calibri" w:hAnsi="Calibri"/>
          <w:sz w:val="18"/>
          <w:szCs w:val="18"/>
        </w:rPr>
        <w:t xml:space="preserve">Bibliografía: </w:t>
      </w:r>
      <w:r>
        <w:rPr>
          <w:rFonts w:ascii="Calibri" w:hAnsi="Calibri"/>
          <w:sz w:val="18"/>
          <w:szCs w:val="18"/>
        </w:rPr>
        <w:t xml:space="preserve">Gastón </w:t>
      </w:r>
      <w:proofErr w:type="spellStart"/>
      <w:r>
        <w:rPr>
          <w:rFonts w:ascii="Calibri" w:hAnsi="Calibri"/>
          <w:sz w:val="18"/>
          <w:szCs w:val="18"/>
        </w:rPr>
        <w:t>Gori</w:t>
      </w:r>
      <w:proofErr w:type="spellEnd"/>
      <w:r>
        <w:rPr>
          <w:rFonts w:ascii="Calibri" w:hAnsi="Calibri"/>
          <w:sz w:val="18"/>
          <w:szCs w:val="18"/>
        </w:rPr>
        <w:t xml:space="preserve"> - </w:t>
      </w:r>
      <w:r>
        <w:rPr>
          <w:rStyle w:val="Textoennegrita"/>
          <w:rFonts w:ascii="Calibri" w:hAnsi="Calibri"/>
          <w:sz w:val="18"/>
          <w:szCs w:val="18"/>
        </w:rPr>
        <w:t>La Forestal. La tragedia del quebracho colorado</w:t>
      </w:r>
      <w:r>
        <w:rPr>
          <w:rFonts w:ascii="Calibri" w:hAnsi="Calibri"/>
          <w:sz w:val="18"/>
          <w:szCs w:val="18"/>
        </w:rPr>
        <w:t xml:space="preserve"> - Ameghino. Buenos Aires, 1999</w:t>
      </w:r>
    </w:p>
    <w:p w14:paraId="60E45924" w14:textId="77777777" w:rsidR="00C9500E" w:rsidRDefault="00C9500E" w:rsidP="00C9500E">
      <w:pPr>
        <w:pStyle w:val="NormalWeb"/>
        <w:jc w:val="center"/>
        <w:rPr>
          <w:rFonts w:ascii="Calibri" w:hAnsi="Calibri"/>
          <w:sz w:val="18"/>
          <w:szCs w:val="18"/>
        </w:rPr>
      </w:pPr>
      <w:r w:rsidRPr="00217AE9">
        <w:rPr>
          <w:rFonts w:asciiTheme="minorHAnsi" w:hAnsiTheme="minorHAnsi" w:cstheme="minorHAnsi"/>
          <w:sz w:val="20"/>
          <w:szCs w:val="20"/>
        </w:rPr>
        <w:t>Fuente:</w:t>
      </w:r>
      <w:r>
        <w:t xml:space="preserve"> </w:t>
      </w:r>
      <w:hyperlink r:id="rId8" w:history="1">
        <w:r w:rsidRPr="00824967">
          <w:rPr>
            <w:rStyle w:val="Hipervnculo"/>
            <w:sz w:val="18"/>
            <w:szCs w:val="18"/>
          </w:rPr>
          <w:t>http://www.diasdehistoria.com.ar/content/los-a%C3%B1os-de-la-forestal-y-el-fin-de-los-quebrachales</w:t>
        </w:r>
      </w:hyperlink>
    </w:p>
    <w:p w14:paraId="333C9FC2" w14:textId="77777777" w:rsidR="00C9500E" w:rsidRPr="00141C5D" w:rsidRDefault="00C9500E" w:rsidP="00C9500E"/>
    <w:p w14:paraId="37C99B9C" w14:textId="77777777" w:rsidR="00C9500E" w:rsidRDefault="00C9500E" w:rsidP="00C9500E"/>
    <w:p w14:paraId="48C4F9B3" w14:textId="77777777" w:rsidR="00C9500E" w:rsidRDefault="00C9500E" w:rsidP="00573566">
      <w:pPr>
        <w:jc w:val="center"/>
      </w:pPr>
    </w:p>
    <w:sectPr w:rsidR="00C9500E" w:rsidSect="00235D29">
      <w:pgSz w:w="11907" w:h="16839" w:code="9"/>
      <w:pgMar w:top="1077" w:right="1134"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DFKai-SB">
    <w:altName w:val="Microsoft YaHei"/>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B77F6"/>
    <w:multiLevelType w:val="hybridMultilevel"/>
    <w:tmpl w:val="87E019D0"/>
    <w:lvl w:ilvl="0" w:tplc="20FE1050">
      <w:start w:val="1"/>
      <w:numFmt w:val="decimal"/>
      <w:lvlText w:val="%1."/>
      <w:lvlJc w:val="left"/>
      <w:pPr>
        <w:ind w:left="360" w:hanging="360"/>
      </w:pPr>
      <w:rPr>
        <w:color w:val="auto"/>
      </w:rPr>
    </w:lvl>
    <w:lvl w:ilvl="1" w:tplc="BC00D79E">
      <w:start w:val="1"/>
      <w:numFmt w:val="lowerLetter"/>
      <w:lvlText w:val="%2."/>
      <w:lvlJc w:val="left"/>
      <w:pPr>
        <w:ind w:left="1080" w:hanging="360"/>
      </w:pPr>
      <w:rPr>
        <w:color w:val="auto"/>
      </w:r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15:restartNumberingAfterBreak="0">
    <w:nsid w:val="1B8D2805"/>
    <w:multiLevelType w:val="hybridMultilevel"/>
    <w:tmpl w:val="390CD7E8"/>
    <w:lvl w:ilvl="0" w:tplc="2C0A000F">
      <w:start w:val="1"/>
      <w:numFmt w:val="decimal"/>
      <w:lvlText w:val="%1."/>
      <w:lvlJc w:val="left"/>
      <w:pPr>
        <w:ind w:left="360" w:hanging="360"/>
      </w:pPr>
      <w:rPr>
        <w:rFonts w:hint="default"/>
      </w:rPr>
    </w:lvl>
    <w:lvl w:ilvl="1" w:tplc="2C0A0017">
      <w:start w:val="1"/>
      <w:numFmt w:val="lowerLetter"/>
      <w:lvlText w:val="%2)"/>
      <w:lvlJc w:val="left"/>
      <w:pPr>
        <w:ind w:left="1080" w:hanging="360"/>
      </w:pPr>
      <w:rPr>
        <w:rFonts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15:restartNumberingAfterBreak="0">
    <w:nsid w:val="28981550"/>
    <w:multiLevelType w:val="hybridMultilevel"/>
    <w:tmpl w:val="835C087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90A4256"/>
    <w:multiLevelType w:val="hybridMultilevel"/>
    <w:tmpl w:val="4058FD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45A3F3D"/>
    <w:multiLevelType w:val="hybridMultilevel"/>
    <w:tmpl w:val="B12C5F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CA07D2F"/>
    <w:multiLevelType w:val="hybridMultilevel"/>
    <w:tmpl w:val="AB5EA4CA"/>
    <w:lvl w:ilvl="0" w:tplc="580A000F">
      <w:start w:val="1"/>
      <w:numFmt w:val="decimal"/>
      <w:lvlText w:val="%1."/>
      <w:lvlJc w:val="left"/>
      <w:pPr>
        <w:ind w:left="360" w:hanging="360"/>
      </w:pPr>
    </w:lvl>
    <w:lvl w:ilvl="1" w:tplc="580A0019">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DA"/>
    <w:rsid w:val="00165428"/>
    <w:rsid w:val="003B7087"/>
    <w:rsid w:val="005024B9"/>
    <w:rsid w:val="00573566"/>
    <w:rsid w:val="00925525"/>
    <w:rsid w:val="009674E0"/>
    <w:rsid w:val="009D5150"/>
    <w:rsid w:val="00A11135"/>
    <w:rsid w:val="00A304A8"/>
    <w:rsid w:val="00C9500E"/>
    <w:rsid w:val="00F641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E0238"/>
  <w15:docId w15:val="{742B09EA-0127-49D8-9192-F3EE45C3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1DA"/>
  </w:style>
  <w:style w:type="paragraph" w:styleId="Ttulo2">
    <w:name w:val="heading 2"/>
    <w:basedOn w:val="Normal"/>
    <w:link w:val="Ttulo2Car"/>
    <w:qFormat/>
    <w:rsid w:val="00C9500E"/>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qFormat/>
    <w:rsid w:val="00C9500E"/>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41DA"/>
    <w:pPr>
      <w:ind w:left="720"/>
      <w:contextualSpacing/>
    </w:pPr>
  </w:style>
  <w:style w:type="paragraph" w:styleId="Textodeglobo">
    <w:name w:val="Balloon Text"/>
    <w:basedOn w:val="Normal"/>
    <w:link w:val="TextodegloboCar"/>
    <w:uiPriority w:val="99"/>
    <w:semiHidden/>
    <w:unhideWhenUsed/>
    <w:rsid w:val="005735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3566"/>
    <w:rPr>
      <w:rFonts w:ascii="Tahoma" w:hAnsi="Tahoma" w:cs="Tahoma"/>
      <w:sz w:val="16"/>
      <w:szCs w:val="16"/>
    </w:rPr>
  </w:style>
  <w:style w:type="table" w:styleId="Tablaconcuadrcula">
    <w:name w:val="Table Grid"/>
    <w:basedOn w:val="Tablanormal"/>
    <w:uiPriority w:val="59"/>
    <w:rsid w:val="003B7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C9500E"/>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rsid w:val="00C9500E"/>
    <w:rPr>
      <w:rFonts w:ascii="Times New Roman" w:eastAsia="Times New Roman" w:hAnsi="Times New Roman" w:cs="Times New Roman"/>
      <w:b/>
      <w:bCs/>
      <w:sz w:val="27"/>
      <w:szCs w:val="27"/>
      <w:lang w:val="es-ES" w:eastAsia="es-ES"/>
    </w:rPr>
  </w:style>
  <w:style w:type="paragraph" w:styleId="NormalWeb">
    <w:name w:val="Normal (Web)"/>
    <w:basedOn w:val="Normal"/>
    <w:unhideWhenUsed/>
    <w:rsid w:val="00C9500E"/>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styleId="Textoennegrita">
    <w:name w:val="Strong"/>
    <w:basedOn w:val="Fuentedeprrafopredeter"/>
    <w:qFormat/>
    <w:rsid w:val="00C9500E"/>
    <w:rPr>
      <w:b/>
      <w:bCs/>
    </w:rPr>
  </w:style>
  <w:style w:type="character" w:styleId="Hipervnculo">
    <w:name w:val="Hyperlink"/>
    <w:basedOn w:val="Fuentedeprrafopredeter"/>
    <w:uiPriority w:val="99"/>
    <w:unhideWhenUsed/>
    <w:rsid w:val="00C9500E"/>
    <w:rPr>
      <w:color w:val="0000FF" w:themeColor="hyperlink"/>
      <w:u w:val="single"/>
    </w:rPr>
  </w:style>
  <w:style w:type="character" w:styleId="nfasis">
    <w:name w:val="Emphasis"/>
    <w:qFormat/>
    <w:rsid w:val="00C950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sdehistoria.com.ar/content/los-a%C3%B1os-de-la-forestal-y-el-fin-de-los-quebrachales" TargetMode="External"/><Relationship Id="rId3" Type="http://schemas.openxmlformats.org/officeDocument/2006/relationships/settings" Target="settings.xml"/><Relationship Id="rId7" Type="http://schemas.openxmlformats.org/officeDocument/2006/relationships/hyperlink" Target="http://www.edicionuno.co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asdehistoria.com.ar/content/los-a%C3%B1os-de-la-forestal-y-el-fin-de-los-quebrachale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1437</Words>
  <Characters>7908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adroverlisa@gmail.com</cp:lastModifiedBy>
  <cp:revision>2</cp:revision>
  <cp:lastPrinted>2024-06-29T03:55:00Z</cp:lastPrinted>
  <dcterms:created xsi:type="dcterms:W3CDTF">2024-06-29T04:15:00Z</dcterms:created>
  <dcterms:modified xsi:type="dcterms:W3CDTF">2024-06-29T04:15:00Z</dcterms:modified>
</cp:coreProperties>
</file>