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360" w:rsidRPr="00B919DC" w:rsidRDefault="006A17B7" w:rsidP="00341A4B">
      <w:pPr>
        <w:spacing w:line="360" w:lineRule="auto"/>
        <w:jc w:val="center"/>
        <w:rPr>
          <w:rFonts w:ascii="Cambria" w:hAnsi="Cambria" w:cs="Arial"/>
          <w:b/>
          <w:bCs/>
          <w:lang w:val="es-ES" w:eastAsia="en-GB"/>
        </w:rPr>
      </w:pPr>
      <w:r>
        <w:rPr>
          <w:rFonts w:ascii="Cambria" w:hAnsi="Cambria" w:cs="Arial"/>
          <w:b/>
          <w:bCs/>
          <w:lang w:val="es-ES" w:eastAsia="en-GB"/>
        </w:rPr>
        <w:t>Trabajo Práctico Evaluativo</w:t>
      </w:r>
      <w:r w:rsidR="00A20CAF" w:rsidRPr="00B919DC">
        <w:rPr>
          <w:rFonts w:ascii="Cambria" w:hAnsi="Cambria" w:cs="Arial"/>
          <w:b/>
          <w:bCs/>
          <w:lang w:val="es-ES" w:eastAsia="en-GB"/>
        </w:rPr>
        <w:t xml:space="preserve"> de Geografía</w:t>
      </w:r>
    </w:p>
    <w:p w:rsidR="006A17B7" w:rsidRDefault="00A20CAF" w:rsidP="00F20F63">
      <w:pPr>
        <w:spacing w:line="360" w:lineRule="auto"/>
        <w:jc w:val="both"/>
        <w:rPr>
          <w:rFonts w:ascii="Cambria" w:hAnsi="Cambria" w:cs="Arial"/>
          <w:b/>
          <w:bCs/>
          <w:lang w:val="es-ES" w:eastAsia="en-GB"/>
        </w:rPr>
      </w:pPr>
      <w:r w:rsidRPr="00B919DC">
        <w:rPr>
          <w:rFonts w:ascii="Cambria" w:hAnsi="Cambria" w:cs="Arial"/>
          <w:b/>
          <w:bCs/>
          <w:lang w:val="es-ES" w:eastAsia="en-GB"/>
        </w:rPr>
        <w:t>Nombre y Apellido:</w:t>
      </w:r>
      <w:r w:rsidR="00711545" w:rsidRPr="00B919DC">
        <w:rPr>
          <w:rFonts w:ascii="Cambria" w:hAnsi="Cambria" w:cs="Arial"/>
          <w:b/>
          <w:bCs/>
          <w:lang w:val="es-ES" w:eastAsia="en-GB"/>
        </w:rPr>
        <w:t xml:space="preserve"> </w:t>
      </w:r>
      <w:r w:rsidRPr="00B919DC">
        <w:rPr>
          <w:rFonts w:ascii="Cambria" w:hAnsi="Cambria" w:cs="Arial"/>
          <w:b/>
          <w:bCs/>
          <w:lang w:val="es-ES" w:eastAsia="en-GB"/>
        </w:rPr>
        <w:t>_________________________</w:t>
      </w:r>
      <w:r w:rsidR="00F20F63" w:rsidRPr="00B919DC">
        <w:rPr>
          <w:rFonts w:ascii="Cambria" w:hAnsi="Cambria" w:cs="Arial"/>
          <w:b/>
          <w:bCs/>
          <w:lang w:val="es-ES" w:eastAsia="en-GB"/>
        </w:rPr>
        <w:t>__________</w:t>
      </w:r>
      <w:r w:rsidR="00B919DC">
        <w:rPr>
          <w:rFonts w:ascii="Cambria" w:hAnsi="Cambria" w:cs="Arial"/>
          <w:b/>
          <w:bCs/>
          <w:lang w:val="es-ES" w:eastAsia="en-GB"/>
        </w:rPr>
        <w:t>_______________________</w:t>
      </w:r>
      <w:r w:rsidR="006A17B7">
        <w:rPr>
          <w:rFonts w:ascii="Cambria" w:hAnsi="Cambria" w:cs="Arial"/>
          <w:b/>
          <w:bCs/>
          <w:lang w:val="es-ES" w:eastAsia="en-GB"/>
        </w:rPr>
        <w:t>__________________________________</w:t>
      </w:r>
      <w:r w:rsidR="00822B5A">
        <w:rPr>
          <w:rFonts w:ascii="Cambria" w:hAnsi="Cambria" w:cs="Arial"/>
          <w:b/>
          <w:bCs/>
          <w:lang w:val="es-ES" w:eastAsia="en-GB"/>
        </w:rPr>
        <w:t>_________</w:t>
      </w:r>
    </w:p>
    <w:p w:rsidR="000D2E84" w:rsidRDefault="000D2E84" w:rsidP="00F20F63">
      <w:pPr>
        <w:spacing w:line="360" w:lineRule="auto"/>
        <w:jc w:val="both"/>
        <w:rPr>
          <w:rFonts w:ascii="Cambria" w:hAnsi="Cambria" w:cs="Arial"/>
          <w:b/>
          <w:bCs/>
          <w:lang w:val="es-ES" w:eastAsia="en-GB"/>
        </w:rPr>
      </w:pPr>
      <w:r>
        <w:rPr>
          <w:rFonts w:ascii="Cambria" w:hAnsi="Cambria" w:cs="Arial"/>
          <w:b/>
          <w:bCs/>
          <w:lang w:val="es-ES" w:eastAsia="en-GB"/>
        </w:rPr>
        <w:t>Fecha de entrega: 20-ago-2024</w:t>
      </w:r>
    </w:p>
    <w:p w:rsidR="00126D16" w:rsidRPr="00B919DC" w:rsidRDefault="005E6BF6" w:rsidP="00B919DC">
      <w:pPr>
        <w:spacing w:after="0" w:line="240" w:lineRule="auto"/>
        <w:jc w:val="both"/>
        <w:rPr>
          <w:rFonts w:ascii="Cambria" w:hAnsi="Cambria" w:cs="Arial"/>
          <w:bCs/>
          <w:lang w:val="es-ES" w:eastAsia="en-GB"/>
        </w:rPr>
      </w:pPr>
      <w:r w:rsidRPr="00B919DC">
        <w:rPr>
          <w:rFonts w:ascii="Cambria" w:hAnsi="Cambria" w:cs="Arial"/>
          <w:b/>
          <w:bCs/>
          <w:lang w:val="es-ES" w:eastAsia="en-GB"/>
        </w:rPr>
        <w:t>Objetivos:</w:t>
      </w:r>
    </w:p>
    <w:p w:rsidR="003163CD" w:rsidRPr="00B919DC" w:rsidRDefault="00A75728" w:rsidP="00B919DC">
      <w:pPr>
        <w:pStyle w:val="Prrafodelista"/>
        <w:numPr>
          <w:ilvl w:val="0"/>
          <w:numId w:val="3"/>
        </w:numPr>
        <w:spacing w:after="0" w:line="240" w:lineRule="auto"/>
        <w:jc w:val="both"/>
        <w:rPr>
          <w:rFonts w:ascii="Cambria" w:hAnsi="Cambria" w:cs="Arial"/>
          <w:bCs/>
          <w:lang w:val="es-ES" w:eastAsia="en-GB"/>
        </w:rPr>
      </w:pPr>
      <w:r w:rsidRPr="00B919DC">
        <w:rPr>
          <w:rFonts w:ascii="Cambria" w:hAnsi="Cambria" w:cs="Arial"/>
          <w:bCs/>
          <w:lang w:val="es-ES" w:eastAsia="en-GB"/>
        </w:rPr>
        <w:t xml:space="preserve">Reconocer </w:t>
      </w:r>
      <w:r w:rsidR="00822B5A">
        <w:rPr>
          <w:rFonts w:ascii="Cambria" w:hAnsi="Cambria" w:cs="Arial"/>
          <w:bCs/>
          <w:lang w:val="es-ES" w:eastAsia="en-GB"/>
        </w:rPr>
        <w:t>los efectos positivos y negativos de</w:t>
      </w:r>
      <w:r w:rsidR="000D2E84">
        <w:rPr>
          <w:rFonts w:ascii="Cambria" w:hAnsi="Cambria" w:cs="Arial"/>
          <w:bCs/>
          <w:lang w:val="es-ES" w:eastAsia="en-GB"/>
        </w:rPr>
        <w:t xml:space="preserve"> </w:t>
      </w:r>
      <w:r w:rsidR="00822B5A">
        <w:rPr>
          <w:rFonts w:ascii="Cambria" w:hAnsi="Cambria" w:cs="Arial"/>
          <w:bCs/>
          <w:lang w:val="es-ES" w:eastAsia="en-GB"/>
        </w:rPr>
        <w:t>l</w:t>
      </w:r>
      <w:r w:rsidR="000D2E84">
        <w:rPr>
          <w:rFonts w:ascii="Cambria" w:hAnsi="Cambria" w:cs="Arial"/>
          <w:bCs/>
          <w:lang w:val="es-ES" w:eastAsia="en-GB"/>
        </w:rPr>
        <w:t>a</w:t>
      </w:r>
      <w:r w:rsidR="00822B5A">
        <w:rPr>
          <w:rFonts w:ascii="Cambria" w:hAnsi="Cambria" w:cs="Arial"/>
          <w:bCs/>
          <w:lang w:val="es-ES" w:eastAsia="en-GB"/>
        </w:rPr>
        <w:t xml:space="preserve"> </w:t>
      </w:r>
      <w:r w:rsidR="000D2E84">
        <w:rPr>
          <w:rFonts w:ascii="Cambria" w:hAnsi="Cambria" w:cs="Arial"/>
          <w:bCs/>
          <w:lang w:val="es-ES" w:eastAsia="en-GB"/>
        </w:rPr>
        <w:t>dinámica</w:t>
      </w:r>
      <w:r w:rsidR="00822B5A">
        <w:rPr>
          <w:rFonts w:ascii="Cambria" w:hAnsi="Cambria" w:cs="Arial"/>
          <w:bCs/>
          <w:lang w:val="es-ES" w:eastAsia="en-GB"/>
        </w:rPr>
        <w:t xml:space="preserve"> de la población mundial</w:t>
      </w:r>
      <w:r w:rsidR="00C05031">
        <w:rPr>
          <w:rFonts w:ascii="Cambria" w:hAnsi="Cambria" w:cs="Arial"/>
          <w:bCs/>
          <w:lang w:val="es-ES" w:eastAsia="en-GB"/>
        </w:rPr>
        <w:t>.</w:t>
      </w:r>
    </w:p>
    <w:p w:rsidR="00890E6A" w:rsidRPr="00B919DC" w:rsidRDefault="00D2659D" w:rsidP="00B919DC">
      <w:pPr>
        <w:pStyle w:val="Prrafodelista"/>
        <w:numPr>
          <w:ilvl w:val="0"/>
          <w:numId w:val="3"/>
        </w:numPr>
        <w:spacing w:after="0" w:line="240" w:lineRule="auto"/>
        <w:jc w:val="both"/>
        <w:rPr>
          <w:rFonts w:ascii="Cambria" w:hAnsi="Cambria" w:cs="Arial"/>
          <w:bCs/>
          <w:lang w:val="es-ES" w:eastAsia="en-GB"/>
        </w:rPr>
      </w:pPr>
      <w:r>
        <w:rPr>
          <w:rFonts w:ascii="Cambria" w:hAnsi="Cambria" w:cs="Arial"/>
          <w:bCs/>
          <w:lang w:val="es-ES" w:eastAsia="en-GB"/>
        </w:rPr>
        <w:t>Interpretar cartografía temática.</w:t>
      </w:r>
    </w:p>
    <w:p w:rsidR="005E6BF6" w:rsidRPr="00B919DC" w:rsidRDefault="005E6BF6" w:rsidP="00B919DC">
      <w:pPr>
        <w:pStyle w:val="Prrafodelista"/>
        <w:numPr>
          <w:ilvl w:val="0"/>
          <w:numId w:val="3"/>
        </w:numPr>
        <w:spacing w:after="0" w:line="240" w:lineRule="auto"/>
        <w:jc w:val="both"/>
        <w:rPr>
          <w:rFonts w:ascii="Cambria" w:hAnsi="Cambria" w:cs="Arial"/>
          <w:bCs/>
          <w:lang w:val="es-ES" w:eastAsia="en-GB"/>
        </w:rPr>
      </w:pPr>
      <w:r w:rsidRPr="00B919DC">
        <w:rPr>
          <w:rFonts w:ascii="Cambria" w:hAnsi="Cambria" w:cs="Arial"/>
          <w:bCs/>
          <w:lang w:val="es-ES" w:eastAsia="en-GB"/>
        </w:rPr>
        <w:t xml:space="preserve">Realizar lectura comprensiva. </w:t>
      </w:r>
    </w:p>
    <w:p w:rsidR="005E6BF6" w:rsidRPr="00B919DC" w:rsidRDefault="005E6BF6" w:rsidP="005E6BF6">
      <w:pPr>
        <w:pStyle w:val="Prrafodelista"/>
        <w:spacing w:line="360" w:lineRule="auto"/>
        <w:jc w:val="both"/>
        <w:rPr>
          <w:rFonts w:ascii="Cambria" w:hAnsi="Cambria" w:cs="Arial"/>
          <w:bCs/>
          <w:lang w:val="es-ES" w:eastAsia="en-GB"/>
        </w:rPr>
      </w:pPr>
    </w:p>
    <w:p w:rsidR="003163CD" w:rsidRPr="00D2659D" w:rsidRDefault="00341A4B" w:rsidP="00126D16">
      <w:pPr>
        <w:pStyle w:val="Prrafodelista"/>
        <w:numPr>
          <w:ilvl w:val="0"/>
          <w:numId w:val="1"/>
        </w:numPr>
        <w:spacing w:line="360" w:lineRule="auto"/>
        <w:jc w:val="both"/>
        <w:rPr>
          <w:rFonts w:ascii="Cambria" w:hAnsi="Cambria" w:cs="Arial"/>
          <w:b/>
          <w:bCs/>
          <w:highlight w:val="yellow"/>
          <w:lang w:val="es-ES" w:eastAsia="en-GB"/>
        </w:rPr>
      </w:pPr>
      <w:r w:rsidRPr="00D2659D">
        <w:rPr>
          <w:rFonts w:ascii="Cambria" w:hAnsi="Cambria" w:cs="Arial"/>
          <w:b/>
          <w:bCs/>
          <w:highlight w:val="yellow"/>
          <w:lang w:val="es-ES" w:eastAsia="en-GB"/>
        </w:rPr>
        <w:t>Lea</w:t>
      </w:r>
      <w:r w:rsidR="006A17B7" w:rsidRPr="00D2659D">
        <w:rPr>
          <w:rFonts w:ascii="Cambria" w:hAnsi="Cambria" w:cs="Arial"/>
          <w:b/>
          <w:bCs/>
          <w:highlight w:val="yellow"/>
          <w:lang w:val="es-ES" w:eastAsia="en-GB"/>
        </w:rPr>
        <w:t xml:space="preserve"> atentamente la s</w:t>
      </w:r>
      <w:r w:rsidRPr="00D2659D">
        <w:rPr>
          <w:rFonts w:ascii="Cambria" w:hAnsi="Cambria" w:cs="Arial"/>
          <w:b/>
          <w:bCs/>
          <w:highlight w:val="yellow"/>
          <w:lang w:val="es-ES" w:eastAsia="en-GB"/>
        </w:rPr>
        <w:t>iguiente información y resuelva</w:t>
      </w:r>
      <w:r w:rsidR="006A17B7" w:rsidRPr="00D2659D">
        <w:rPr>
          <w:rFonts w:ascii="Cambria" w:hAnsi="Cambria" w:cs="Arial"/>
          <w:b/>
          <w:bCs/>
          <w:highlight w:val="yellow"/>
          <w:lang w:val="es-ES" w:eastAsia="en-GB"/>
        </w:rPr>
        <w:t xml:space="preserve"> las actividades </w:t>
      </w:r>
      <w:r w:rsidR="00F36B0B">
        <w:rPr>
          <w:rFonts w:ascii="Cambria" w:hAnsi="Cambria" w:cs="Arial"/>
          <w:b/>
          <w:bCs/>
          <w:highlight w:val="yellow"/>
          <w:lang w:val="es-ES" w:eastAsia="en-GB"/>
        </w:rPr>
        <w:t>propuestas:</w:t>
      </w:r>
      <w:bookmarkStart w:id="0" w:name="_GoBack"/>
      <w:bookmarkEnd w:id="0"/>
    </w:p>
    <w:p w:rsidR="00D52990" w:rsidRDefault="00D52990" w:rsidP="000D2E84">
      <w:pPr>
        <w:spacing w:line="360" w:lineRule="auto"/>
        <w:jc w:val="center"/>
        <w:rPr>
          <w:rFonts w:ascii="Cambria" w:hAnsi="Cambria"/>
        </w:rPr>
      </w:pPr>
      <w:r w:rsidRPr="00D52990">
        <w:rPr>
          <w:rFonts w:ascii="Cambria" w:hAnsi="Cambria"/>
        </w:rPr>
        <w:t>LOS VACÍOS DEMOGRÁFICOS</w:t>
      </w:r>
    </w:p>
    <w:p w:rsidR="00D52990" w:rsidRDefault="00D52990" w:rsidP="00D52990">
      <w:pPr>
        <w:spacing w:line="360" w:lineRule="auto"/>
        <w:jc w:val="both"/>
        <w:rPr>
          <w:rFonts w:ascii="Cambria" w:hAnsi="Cambria"/>
        </w:rPr>
      </w:pPr>
      <w:r w:rsidRPr="00D52990">
        <w:rPr>
          <w:rFonts w:ascii="Cambria" w:hAnsi="Cambria"/>
        </w:rPr>
        <w:t xml:space="preserve">Los mismos representan más de la cuarta parte de las tierras emergidas y sólo albergan a un 2% de la humanidad. Son núcleos débilmente poblados que se localizan en las tierras frías (blancos), en las tierras áridas (marrones) y en las tierras cálidas y húmedas (verdes). </w:t>
      </w:r>
    </w:p>
    <w:p w:rsidR="00D52990" w:rsidRDefault="00D52990" w:rsidP="00D52990">
      <w:pPr>
        <w:spacing w:line="360" w:lineRule="auto"/>
        <w:jc w:val="center"/>
        <w:rPr>
          <w:rFonts w:ascii="Cambria" w:hAnsi="Cambria"/>
        </w:rPr>
      </w:pPr>
      <w:r w:rsidRPr="00D52990">
        <w:rPr>
          <w:rFonts w:ascii="Cambria" w:hAnsi="Cambria"/>
        </w:rPr>
        <w:t>LAS DENSIDADES INTERMEDIAS</w:t>
      </w:r>
    </w:p>
    <w:p w:rsidR="00D52990" w:rsidRDefault="00D52990" w:rsidP="00D52990">
      <w:pPr>
        <w:spacing w:line="360" w:lineRule="auto"/>
        <w:jc w:val="both"/>
        <w:rPr>
          <w:rFonts w:ascii="Cambria" w:hAnsi="Cambria"/>
        </w:rPr>
      </w:pPr>
      <w:r w:rsidRPr="00D52990">
        <w:rPr>
          <w:rFonts w:ascii="Cambria" w:hAnsi="Cambria"/>
        </w:rPr>
        <w:t xml:space="preserve">Son áreas regularmente ocupadas y favorecen la aparición de concentraciones secundarias. Las principales son: ∙ el este de Australia y Nueva Zelanda; ∙ el Valle del Nilo, Sudáfrica y el golfo de Guinea en el continente africano; ∙ alrededor de Los Ángeles-San Francisco, en torno a Vancouver y en las llanuras centrales de América anglosajona; ∙ el Valle Central de Chile, donde se encuentra Santiago; ∙ la llanura central de América del Sur y el nordeste de la costa brasileña; ∙ las altas tierras de los Andes Centrales y Septentrionales desde La Paz en Bolivia hacia el norte en Perú, Ecuador, Colombia y Venezuela. </w:t>
      </w:r>
    </w:p>
    <w:p w:rsidR="00D52990" w:rsidRDefault="00D52990" w:rsidP="00D52990">
      <w:pPr>
        <w:spacing w:line="360" w:lineRule="auto"/>
        <w:jc w:val="center"/>
        <w:rPr>
          <w:rFonts w:ascii="Cambria" w:hAnsi="Cambria"/>
        </w:rPr>
      </w:pPr>
      <w:r w:rsidRPr="00D52990">
        <w:rPr>
          <w:rFonts w:ascii="Cambria" w:hAnsi="Cambria"/>
        </w:rPr>
        <w:t>LOS GRANDES FOCOS DE CONCENTRACIÓN</w:t>
      </w:r>
    </w:p>
    <w:p w:rsidR="00D52990" w:rsidRDefault="00D52990" w:rsidP="00D52990">
      <w:pPr>
        <w:spacing w:line="360" w:lineRule="auto"/>
        <w:jc w:val="both"/>
        <w:rPr>
          <w:rFonts w:ascii="Cambria" w:hAnsi="Cambria"/>
        </w:rPr>
      </w:pPr>
      <w:r w:rsidRPr="00D52990">
        <w:rPr>
          <w:rFonts w:ascii="Cambria" w:hAnsi="Cambria"/>
        </w:rPr>
        <w:t xml:space="preserve">Se presentan sobre la superficie terrestre, cuatro zonas densamente pobladas, tres de las cuales se ubican en los continentes europeo y asiático. </w:t>
      </w:r>
    </w:p>
    <w:p w:rsidR="00341A4B" w:rsidRDefault="00D52990" w:rsidP="00D52990">
      <w:pPr>
        <w:spacing w:line="360" w:lineRule="auto"/>
        <w:jc w:val="both"/>
        <w:rPr>
          <w:rFonts w:ascii="Cambria" w:hAnsi="Cambria"/>
        </w:rPr>
      </w:pPr>
      <w:r w:rsidRPr="00D52990">
        <w:rPr>
          <w:rFonts w:ascii="Cambria" w:hAnsi="Cambria"/>
        </w:rPr>
        <w:t>●el primer y mayor foco se encuentra en Asia Oriental, especialmente en Japón, Corea y el este de China, éste concentra más de la cuarta parte de la población mundial.</w:t>
      </w:r>
    </w:p>
    <w:p w:rsidR="00D52990" w:rsidRDefault="00D52990" w:rsidP="00D52990">
      <w:pPr>
        <w:spacing w:line="360" w:lineRule="auto"/>
        <w:jc w:val="both"/>
        <w:rPr>
          <w:rFonts w:ascii="Cambria" w:hAnsi="Cambria"/>
        </w:rPr>
      </w:pPr>
      <w:r w:rsidRPr="00D52990">
        <w:rPr>
          <w:rFonts w:ascii="Cambria" w:hAnsi="Cambria"/>
        </w:rPr>
        <w:t xml:space="preserve">●el segundo foco demográfico se localiza en Asia Meridional, en países como la India, Indonesia, Bangladesh y Pakistán, donde además de ciudades importantes, hay un predominio de población rural fuertemente concentrada. </w:t>
      </w:r>
    </w:p>
    <w:p w:rsidR="00D52990" w:rsidRDefault="00D52990" w:rsidP="00D52990">
      <w:pPr>
        <w:spacing w:line="360" w:lineRule="auto"/>
        <w:jc w:val="both"/>
        <w:rPr>
          <w:rFonts w:ascii="Cambria" w:hAnsi="Cambria"/>
        </w:rPr>
      </w:pPr>
      <w:r w:rsidRPr="00D52990">
        <w:rPr>
          <w:rFonts w:ascii="Cambria" w:hAnsi="Cambria"/>
        </w:rPr>
        <w:t xml:space="preserve">●el tercer foco está constituido por la mayor parte de Europa. </w:t>
      </w:r>
    </w:p>
    <w:p w:rsidR="000D2E84" w:rsidRDefault="000D2E84" w:rsidP="00D52990">
      <w:pPr>
        <w:spacing w:line="360" w:lineRule="auto"/>
        <w:jc w:val="center"/>
        <w:rPr>
          <w:rFonts w:ascii="Cambria" w:hAnsi="Cambria"/>
        </w:rPr>
      </w:pPr>
    </w:p>
    <w:p w:rsidR="00D52990" w:rsidRDefault="00D52990" w:rsidP="00D52990">
      <w:pPr>
        <w:spacing w:line="360" w:lineRule="auto"/>
        <w:jc w:val="center"/>
        <w:rPr>
          <w:rFonts w:ascii="Cambria" w:hAnsi="Cambria"/>
        </w:rPr>
      </w:pPr>
      <w:r w:rsidRPr="00D52990">
        <w:rPr>
          <w:rFonts w:ascii="Cambria" w:hAnsi="Cambria"/>
        </w:rPr>
        <w:lastRenderedPageBreak/>
        <w:t>LA CONCENTRACIÓN DE LA POBLACIÓN MUNDIAL EN DETERMINADAS ÁREAS SE DEBE A:</w:t>
      </w:r>
    </w:p>
    <w:p w:rsidR="00D52990" w:rsidRDefault="00D52990" w:rsidP="00D52990">
      <w:pPr>
        <w:spacing w:line="360" w:lineRule="auto"/>
        <w:jc w:val="both"/>
        <w:rPr>
          <w:rFonts w:ascii="Cambria" w:hAnsi="Cambria"/>
        </w:rPr>
      </w:pPr>
      <w:r w:rsidRPr="00D52990">
        <w:rPr>
          <w:rFonts w:ascii="Cambria" w:hAnsi="Cambria"/>
        </w:rPr>
        <w:t xml:space="preserve">●Condiciones favorables para la agricultura. Las zonas de agricultura intensiva necesitan mucha mano de obra y producen gran cantidad de alimentos. </w:t>
      </w:r>
    </w:p>
    <w:p w:rsidR="00D52990" w:rsidRDefault="00D52990" w:rsidP="00D52990">
      <w:pPr>
        <w:spacing w:line="360" w:lineRule="auto"/>
        <w:jc w:val="both"/>
        <w:rPr>
          <w:rFonts w:ascii="Cambria" w:hAnsi="Cambria"/>
        </w:rPr>
      </w:pPr>
      <w:r w:rsidRPr="00D52990">
        <w:rPr>
          <w:rFonts w:ascii="Cambria" w:hAnsi="Cambria"/>
        </w:rPr>
        <w:t xml:space="preserve">●Existencia de importantes recursos mineros. Históricamente estaban asociados a la Revolución Industrial, hoy en día han perdido importancia como zonas de atracción de población. </w:t>
      </w:r>
    </w:p>
    <w:p w:rsidR="00D52990" w:rsidRDefault="00D52990" w:rsidP="00D52990">
      <w:pPr>
        <w:spacing w:line="360" w:lineRule="auto"/>
        <w:jc w:val="both"/>
        <w:rPr>
          <w:rFonts w:ascii="Cambria" w:hAnsi="Cambria"/>
        </w:rPr>
      </w:pPr>
      <w:r w:rsidRPr="00D52990">
        <w:rPr>
          <w:rFonts w:ascii="Cambria" w:hAnsi="Cambria"/>
        </w:rPr>
        <w:t xml:space="preserve">●Fuerte desarrollo industrial y de tecnología avanzada. La industria impulsó la aparición de grandes ciudades que aún mantienen su importancia. Actualmente son las áreas de tecnología avanzada las que atraen a mayor número de población. </w:t>
      </w:r>
    </w:p>
    <w:p w:rsidR="00D52990" w:rsidRDefault="00D52990" w:rsidP="00D52990">
      <w:pPr>
        <w:spacing w:line="360" w:lineRule="auto"/>
        <w:jc w:val="both"/>
        <w:rPr>
          <w:rFonts w:ascii="Cambria" w:hAnsi="Cambria"/>
        </w:rPr>
      </w:pPr>
      <w:r w:rsidRPr="00D52990">
        <w:rPr>
          <w:rFonts w:ascii="Cambria" w:hAnsi="Cambria"/>
        </w:rPr>
        <w:t xml:space="preserve">●Situación geográfica favorable. La mayor parte de la población mundial se localiza en áreas de clima templado, que favorece la actividad económica y el desarrollo urbano. Las áreas costeras, la desembocadura de los ríos y los estrechos facilitan las comunicaciones y aglutinan a la población. </w:t>
      </w:r>
    </w:p>
    <w:p w:rsidR="00D52990" w:rsidRDefault="00D52990" w:rsidP="00D52990">
      <w:pPr>
        <w:spacing w:line="360" w:lineRule="auto"/>
        <w:jc w:val="both"/>
        <w:rPr>
          <w:rFonts w:ascii="Cambria" w:hAnsi="Cambria"/>
        </w:rPr>
      </w:pPr>
      <w:r w:rsidRPr="00D52990">
        <w:rPr>
          <w:rFonts w:ascii="Cambria" w:hAnsi="Cambria"/>
        </w:rPr>
        <w:t xml:space="preserve">●Áreas de servicios especializados. El comercio y el turismo han originado unos espacios de gran densidad de población, a veces de carácter estacional. </w:t>
      </w:r>
    </w:p>
    <w:p w:rsidR="00D52990" w:rsidRDefault="00D52990" w:rsidP="00D52990">
      <w:pPr>
        <w:spacing w:line="360" w:lineRule="auto"/>
        <w:jc w:val="both"/>
        <w:rPr>
          <w:rFonts w:ascii="Cambria" w:hAnsi="Cambria"/>
        </w:rPr>
      </w:pPr>
      <w:r w:rsidRPr="00D52990">
        <w:rPr>
          <w:rFonts w:ascii="Cambria" w:hAnsi="Cambria"/>
        </w:rPr>
        <w:t xml:space="preserve">●Funciones organizativas importantes. La capitalidad concentra una gran población, tanto a nivel estatal, como regional. </w:t>
      </w:r>
    </w:p>
    <w:p w:rsidR="00D52990" w:rsidRDefault="00D52990" w:rsidP="00D52990">
      <w:pPr>
        <w:spacing w:line="360" w:lineRule="auto"/>
        <w:jc w:val="center"/>
        <w:rPr>
          <w:rFonts w:ascii="Cambria" w:hAnsi="Cambria"/>
        </w:rPr>
      </w:pPr>
      <w:r w:rsidRPr="00D52990">
        <w:rPr>
          <w:rFonts w:ascii="Cambria" w:hAnsi="Cambria"/>
        </w:rPr>
        <w:t>LAS PRINCIPALES CAUSAS DE LA EXISTENCIA DE DESIERTOS DEMOGRÁFICOS SON:</w:t>
      </w:r>
    </w:p>
    <w:p w:rsidR="00D52990" w:rsidRDefault="00D52990" w:rsidP="00D52990">
      <w:pPr>
        <w:spacing w:line="360" w:lineRule="auto"/>
        <w:jc w:val="both"/>
        <w:rPr>
          <w:rFonts w:ascii="Cambria" w:hAnsi="Cambria"/>
        </w:rPr>
      </w:pPr>
      <w:r w:rsidRPr="00D52990">
        <w:rPr>
          <w:rFonts w:ascii="Cambria" w:hAnsi="Cambria"/>
        </w:rPr>
        <w:t xml:space="preserve">●Condiciones climáticas adversas. Los desiertos climáticos, como las áreas semidesérticas, albergan población, aunque escasa y en condiciones muy difíciles. </w:t>
      </w:r>
    </w:p>
    <w:p w:rsidR="00D52990" w:rsidRDefault="00D52990" w:rsidP="00D52990">
      <w:pPr>
        <w:spacing w:line="360" w:lineRule="auto"/>
        <w:jc w:val="both"/>
        <w:rPr>
          <w:rFonts w:ascii="Cambria" w:hAnsi="Cambria"/>
        </w:rPr>
      </w:pPr>
      <w:r w:rsidRPr="00D52990">
        <w:rPr>
          <w:rFonts w:ascii="Cambria" w:hAnsi="Cambria"/>
        </w:rPr>
        <w:t xml:space="preserve">●Vegetación extrema. Las selvas ecuatoriales y tropicales son muy desfavorables para la ocupación humana, como también los grandes bosques. </w:t>
      </w:r>
    </w:p>
    <w:p w:rsidR="00D52990" w:rsidRDefault="00D52990" w:rsidP="00D52990">
      <w:pPr>
        <w:spacing w:line="360" w:lineRule="auto"/>
        <w:jc w:val="both"/>
        <w:rPr>
          <w:rFonts w:ascii="Cambria" w:hAnsi="Cambria"/>
        </w:rPr>
      </w:pPr>
      <w:r w:rsidRPr="00D52990">
        <w:rPr>
          <w:rFonts w:ascii="Cambria" w:hAnsi="Cambria"/>
        </w:rPr>
        <w:t xml:space="preserve">●Relieve accidentado. La población suele localizarse en terrenos llanos. Las montañas son espacios vacíos o semivacíos, salvo algunos lugares singulares. </w:t>
      </w:r>
    </w:p>
    <w:p w:rsidR="00D52990" w:rsidRDefault="00D52990" w:rsidP="00D52990">
      <w:pPr>
        <w:spacing w:line="360" w:lineRule="auto"/>
        <w:jc w:val="both"/>
        <w:rPr>
          <w:rFonts w:ascii="Cambria" w:hAnsi="Cambria"/>
        </w:rPr>
      </w:pPr>
      <w:r w:rsidRPr="00D52990">
        <w:rPr>
          <w:rFonts w:ascii="Cambria" w:hAnsi="Cambria"/>
        </w:rPr>
        <w:t xml:space="preserve">●Situación geográfica y poblamiento histórico. Algunos territorios, debido a su lejanía o aislamiento, parecen haber quedado al margen de la población. </w:t>
      </w:r>
    </w:p>
    <w:p w:rsidR="00D52990" w:rsidRDefault="00D52990" w:rsidP="00D52990">
      <w:pPr>
        <w:spacing w:line="360" w:lineRule="auto"/>
        <w:jc w:val="both"/>
        <w:rPr>
          <w:rFonts w:ascii="Cambria" w:hAnsi="Cambria"/>
        </w:rPr>
      </w:pPr>
      <w:r w:rsidRPr="00D52990">
        <w:rPr>
          <w:rFonts w:ascii="Cambria" w:hAnsi="Cambria"/>
        </w:rPr>
        <w:t>●Áreas de actividades agrícolas extensivas. Son aquellas que requieren muy poca población, debido a la mecanización.</w:t>
      </w:r>
    </w:p>
    <w:p w:rsidR="000D2E84" w:rsidRDefault="000D2E84" w:rsidP="00D52990">
      <w:pPr>
        <w:spacing w:line="360" w:lineRule="auto"/>
        <w:jc w:val="center"/>
        <w:rPr>
          <w:rFonts w:ascii="Cambria" w:hAnsi="Cambria"/>
          <w:b/>
        </w:rPr>
      </w:pPr>
    </w:p>
    <w:p w:rsidR="000D2E84" w:rsidRDefault="000D2E84" w:rsidP="00D52990">
      <w:pPr>
        <w:spacing w:line="360" w:lineRule="auto"/>
        <w:jc w:val="center"/>
        <w:rPr>
          <w:rFonts w:ascii="Cambria" w:hAnsi="Cambria"/>
          <w:b/>
        </w:rPr>
      </w:pPr>
    </w:p>
    <w:p w:rsidR="00D52990" w:rsidRPr="00D52990" w:rsidRDefault="00D52990" w:rsidP="00D52990">
      <w:pPr>
        <w:spacing w:line="360" w:lineRule="auto"/>
        <w:jc w:val="center"/>
        <w:rPr>
          <w:rFonts w:ascii="Cambria" w:hAnsi="Cambria"/>
          <w:b/>
        </w:rPr>
      </w:pPr>
      <w:r w:rsidRPr="00D52990">
        <w:rPr>
          <w:rFonts w:ascii="Cambria" w:hAnsi="Cambria"/>
          <w:b/>
        </w:rPr>
        <w:lastRenderedPageBreak/>
        <w:t>densidad = población / km²</w:t>
      </w:r>
    </w:p>
    <w:p w:rsidR="00D52990" w:rsidRDefault="00D52990" w:rsidP="00D52990">
      <w:pPr>
        <w:spacing w:line="360" w:lineRule="auto"/>
        <w:jc w:val="both"/>
        <w:rPr>
          <w:rFonts w:ascii="Cambria" w:hAnsi="Cambria"/>
        </w:rPr>
      </w:pPr>
      <w:r w:rsidRPr="00D52990">
        <w:rPr>
          <w:rFonts w:ascii="Segoe UI Symbol" w:hAnsi="Segoe UI Symbol" w:cs="Segoe UI Symbol"/>
        </w:rPr>
        <w:t>✔</w:t>
      </w:r>
      <w:r w:rsidRPr="00D52990">
        <w:rPr>
          <w:rFonts w:ascii="Cambria" w:hAnsi="Cambria"/>
        </w:rPr>
        <w:t xml:space="preserve"> Focos (m</w:t>
      </w:r>
      <w:r w:rsidRPr="00D52990">
        <w:rPr>
          <w:rFonts w:ascii="Cambria" w:hAnsi="Cambria" w:cs="Cambria"/>
        </w:rPr>
        <w:t>á</w:t>
      </w:r>
      <w:r>
        <w:rPr>
          <w:rFonts w:ascii="Cambria" w:hAnsi="Cambria"/>
        </w:rPr>
        <w:t>s de 100 hab./ km²</w:t>
      </w:r>
      <w:r w:rsidRPr="00D52990">
        <w:rPr>
          <w:rFonts w:ascii="Cambria" w:hAnsi="Cambria"/>
        </w:rPr>
        <w:t xml:space="preserve">) </w:t>
      </w:r>
    </w:p>
    <w:p w:rsidR="00D52990" w:rsidRDefault="00D52990" w:rsidP="00D52990">
      <w:pPr>
        <w:spacing w:line="360" w:lineRule="auto"/>
        <w:jc w:val="both"/>
        <w:rPr>
          <w:rFonts w:ascii="Cambria" w:hAnsi="Cambria"/>
        </w:rPr>
      </w:pPr>
      <w:r w:rsidRPr="00D52990">
        <w:rPr>
          <w:rFonts w:ascii="Segoe UI Symbol" w:hAnsi="Segoe UI Symbol" w:cs="Segoe UI Symbol"/>
        </w:rPr>
        <w:t>✔</w:t>
      </w:r>
      <w:r w:rsidRPr="00D52990">
        <w:rPr>
          <w:rFonts w:ascii="Cambria" w:hAnsi="Cambria"/>
        </w:rPr>
        <w:t xml:space="preserve"> Inte</w:t>
      </w:r>
      <w:r>
        <w:rPr>
          <w:rFonts w:ascii="Cambria" w:hAnsi="Cambria"/>
        </w:rPr>
        <w:t>rmedios (entre 1 y 100 hab./ km²</w:t>
      </w:r>
      <w:r w:rsidRPr="00D52990">
        <w:rPr>
          <w:rFonts w:ascii="Cambria" w:hAnsi="Cambria"/>
        </w:rPr>
        <w:t xml:space="preserve">) </w:t>
      </w:r>
    </w:p>
    <w:p w:rsidR="00D52990" w:rsidRDefault="00D52990" w:rsidP="00D52990">
      <w:pPr>
        <w:spacing w:line="360" w:lineRule="auto"/>
        <w:jc w:val="both"/>
        <w:rPr>
          <w:rFonts w:ascii="Cambria" w:hAnsi="Cambria"/>
        </w:rPr>
      </w:pPr>
      <w:r w:rsidRPr="00D52990">
        <w:rPr>
          <w:rFonts w:ascii="Segoe UI Symbol" w:hAnsi="Segoe UI Symbol" w:cs="Segoe UI Symbol"/>
        </w:rPr>
        <w:t>✔</w:t>
      </w:r>
      <w:r w:rsidRPr="00D52990">
        <w:rPr>
          <w:rFonts w:ascii="Cambria" w:hAnsi="Cambria"/>
        </w:rPr>
        <w:t xml:space="preserve"> Vac</w:t>
      </w:r>
      <w:r w:rsidRPr="00D52990">
        <w:rPr>
          <w:rFonts w:ascii="Cambria" w:hAnsi="Cambria" w:cs="Cambria"/>
        </w:rPr>
        <w:t>í</w:t>
      </w:r>
      <w:r w:rsidRPr="00D52990">
        <w:rPr>
          <w:rFonts w:ascii="Cambria" w:hAnsi="Cambria"/>
        </w:rPr>
        <w:t>os: blancos/marron</w:t>
      </w:r>
      <w:r>
        <w:rPr>
          <w:rFonts w:ascii="Cambria" w:hAnsi="Cambria"/>
        </w:rPr>
        <w:t>es/verdes (menos de 1 hab./ km²</w:t>
      </w:r>
      <w:r w:rsidRPr="00D52990">
        <w:rPr>
          <w:rFonts w:ascii="Cambria" w:hAnsi="Cambria"/>
        </w:rPr>
        <w:t>)</w:t>
      </w:r>
    </w:p>
    <w:p w:rsidR="00D52990" w:rsidRDefault="00D52990" w:rsidP="00D52990">
      <w:pPr>
        <w:spacing w:line="360" w:lineRule="auto"/>
        <w:jc w:val="both"/>
        <w:rPr>
          <w:rFonts w:ascii="Cambria" w:hAnsi="Cambria"/>
        </w:rPr>
      </w:pPr>
    </w:p>
    <w:p w:rsidR="00D52990" w:rsidRPr="00D2659D" w:rsidRDefault="00D52990" w:rsidP="00D52990">
      <w:pPr>
        <w:pStyle w:val="Prrafodelista"/>
        <w:numPr>
          <w:ilvl w:val="0"/>
          <w:numId w:val="18"/>
        </w:numPr>
        <w:spacing w:line="360" w:lineRule="auto"/>
        <w:jc w:val="both"/>
        <w:rPr>
          <w:rFonts w:ascii="Cambria" w:hAnsi="Cambria"/>
          <w:b/>
          <w:highlight w:val="yellow"/>
        </w:rPr>
      </w:pPr>
      <w:r w:rsidRPr="00D2659D">
        <w:rPr>
          <w:rFonts w:ascii="Cambria" w:hAnsi="Cambria"/>
          <w:b/>
          <w:highlight w:val="yellow"/>
        </w:rPr>
        <w:t>Observe atentamente el mapa de densidad de población y la imagen satelital nocturna modificada:</w:t>
      </w:r>
    </w:p>
    <w:p w:rsidR="00D52990" w:rsidRPr="00D2659D" w:rsidRDefault="00D52990" w:rsidP="00D52990">
      <w:pPr>
        <w:pStyle w:val="Prrafodelista"/>
        <w:numPr>
          <w:ilvl w:val="0"/>
          <w:numId w:val="19"/>
        </w:numPr>
        <w:spacing w:line="360" w:lineRule="auto"/>
        <w:jc w:val="both"/>
        <w:rPr>
          <w:rFonts w:ascii="Cambria" w:hAnsi="Cambria"/>
          <w:b/>
          <w:highlight w:val="yellow"/>
        </w:rPr>
      </w:pPr>
      <w:r w:rsidRPr="00D2659D">
        <w:rPr>
          <w:rFonts w:ascii="Cambria" w:hAnsi="Cambria"/>
          <w:b/>
          <w:highlight w:val="yellow"/>
        </w:rPr>
        <w:t>¿Dónde se encuentran los grandes focos de población? ¿A qué se debe?</w:t>
      </w:r>
    </w:p>
    <w:p w:rsidR="00D52990" w:rsidRPr="00D2659D" w:rsidRDefault="00D52990" w:rsidP="00D52990">
      <w:pPr>
        <w:pStyle w:val="Prrafodelista"/>
        <w:numPr>
          <w:ilvl w:val="0"/>
          <w:numId w:val="19"/>
        </w:numPr>
        <w:spacing w:line="360" w:lineRule="auto"/>
        <w:jc w:val="both"/>
        <w:rPr>
          <w:rFonts w:ascii="Cambria" w:hAnsi="Cambria"/>
          <w:b/>
          <w:highlight w:val="yellow"/>
        </w:rPr>
      </w:pPr>
      <w:r w:rsidRPr="00D2659D">
        <w:rPr>
          <w:rFonts w:ascii="Cambria" w:hAnsi="Cambria"/>
          <w:b/>
          <w:highlight w:val="yellow"/>
        </w:rPr>
        <w:t>¿Y los vacíos demográficos? ¿Qué elementos de la naturaleza puede observar en esos espacios? (selvas, desiertos cálidos, desiertos fríos, montañas de gran altura, etc.)</w:t>
      </w:r>
    </w:p>
    <w:p w:rsidR="00D52990" w:rsidRDefault="00D52990" w:rsidP="00D52990">
      <w:pPr>
        <w:spacing w:line="360" w:lineRule="auto"/>
        <w:jc w:val="both"/>
        <w:rPr>
          <w:rFonts w:ascii="Cambria" w:hAnsi="Cambria"/>
        </w:rPr>
      </w:pPr>
      <w:r>
        <w:rPr>
          <w:noProof/>
          <w:lang w:val="en-US"/>
        </w:rPr>
        <w:drawing>
          <wp:inline distT="0" distB="0" distL="0" distR="0" wp14:anchorId="07DCD7D5" wp14:editId="6CC1DA2A">
            <wp:extent cx="6643522" cy="36766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368" t="26258" r="7558" b="7715"/>
                    <a:stretch/>
                  </pic:blipFill>
                  <pic:spPr bwMode="auto">
                    <a:xfrm>
                      <a:off x="0" y="0"/>
                      <a:ext cx="6653751" cy="3682311"/>
                    </a:xfrm>
                    <a:prstGeom prst="rect">
                      <a:avLst/>
                    </a:prstGeom>
                    <a:ln>
                      <a:noFill/>
                    </a:ln>
                    <a:extLst>
                      <a:ext uri="{53640926-AAD7-44D8-BBD7-CCE9431645EC}">
                        <a14:shadowObscured xmlns:a14="http://schemas.microsoft.com/office/drawing/2010/main"/>
                      </a:ext>
                    </a:extLst>
                  </pic:spPr>
                </pic:pic>
              </a:graphicData>
            </a:graphic>
          </wp:inline>
        </w:drawing>
      </w:r>
    </w:p>
    <w:p w:rsidR="00D2659D" w:rsidRPr="00D52990" w:rsidRDefault="00D2659D" w:rsidP="00D52990">
      <w:pPr>
        <w:spacing w:line="360" w:lineRule="auto"/>
        <w:jc w:val="both"/>
        <w:rPr>
          <w:rFonts w:ascii="Cambria" w:hAnsi="Cambria"/>
        </w:rPr>
      </w:pPr>
      <w:r>
        <w:rPr>
          <w:noProof/>
          <w:lang w:val="en-US"/>
        </w:rPr>
        <w:lastRenderedPageBreak/>
        <w:drawing>
          <wp:inline distT="0" distB="0" distL="0" distR="0" wp14:anchorId="2CC61175" wp14:editId="7312FDBC">
            <wp:extent cx="6676816" cy="3267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25" t="30082" r="7701" b="11540"/>
                    <a:stretch/>
                  </pic:blipFill>
                  <pic:spPr bwMode="auto">
                    <a:xfrm>
                      <a:off x="0" y="0"/>
                      <a:ext cx="6696934" cy="3276919"/>
                    </a:xfrm>
                    <a:prstGeom prst="rect">
                      <a:avLst/>
                    </a:prstGeom>
                    <a:ln>
                      <a:noFill/>
                    </a:ln>
                    <a:extLst>
                      <a:ext uri="{53640926-AAD7-44D8-BBD7-CCE9431645EC}">
                        <a14:shadowObscured xmlns:a14="http://schemas.microsoft.com/office/drawing/2010/main"/>
                      </a:ext>
                    </a:extLst>
                  </pic:spPr>
                </pic:pic>
              </a:graphicData>
            </a:graphic>
          </wp:inline>
        </w:drawing>
      </w:r>
    </w:p>
    <w:p w:rsidR="00D2659D" w:rsidRPr="000D2E84" w:rsidRDefault="00D2659D" w:rsidP="00D2659D">
      <w:pPr>
        <w:pStyle w:val="Prrafodelista"/>
        <w:numPr>
          <w:ilvl w:val="0"/>
          <w:numId w:val="1"/>
        </w:numPr>
        <w:spacing w:line="360" w:lineRule="auto"/>
        <w:jc w:val="both"/>
        <w:rPr>
          <w:rFonts w:ascii="Cambria" w:hAnsi="Cambria"/>
          <w:b/>
          <w:highlight w:val="yellow"/>
        </w:rPr>
      </w:pPr>
      <w:r w:rsidRPr="000D2E84">
        <w:rPr>
          <w:rFonts w:ascii="Cambria" w:hAnsi="Cambria"/>
          <w:b/>
          <w:highlight w:val="yellow"/>
        </w:rPr>
        <w:t>Con ayuda de la información brindada, r</w:t>
      </w:r>
      <w:r w:rsidR="00F36B0B">
        <w:rPr>
          <w:rFonts w:ascii="Cambria" w:hAnsi="Cambria"/>
          <w:b/>
          <w:highlight w:val="yellow"/>
        </w:rPr>
        <w:t>ealice las siguientes consignas:</w:t>
      </w:r>
    </w:p>
    <w:p w:rsidR="00BC1CEC" w:rsidRDefault="00D2659D" w:rsidP="00D2659D">
      <w:pPr>
        <w:spacing w:line="360" w:lineRule="auto"/>
        <w:jc w:val="both"/>
        <w:rPr>
          <w:rFonts w:ascii="Cambria" w:hAnsi="Cambria"/>
        </w:rPr>
      </w:pPr>
      <w:r w:rsidRPr="00D2659D">
        <w:rPr>
          <w:rFonts w:ascii="Cambria" w:hAnsi="Cambria"/>
        </w:rPr>
        <w:t>Dentro del marco específico del movimiento natural de la población, conviene distinguir entre los conc</w:t>
      </w:r>
      <w:r w:rsidR="00BC1CEC">
        <w:rPr>
          <w:rFonts w:ascii="Cambria" w:hAnsi="Cambria"/>
        </w:rPr>
        <w:t xml:space="preserve">eptos de natalidad, fecundidad y </w:t>
      </w:r>
      <w:r w:rsidRPr="00D2659D">
        <w:rPr>
          <w:rFonts w:ascii="Cambria" w:hAnsi="Cambria"/>
        </w:rPr>
        <w:t xml:space="preserve">mortalidad. </w:t>
      </w:r>
    </w:p>
    <w:p w:rsidR="00D2659D" w:rsidRDefault="00D2659D" w:rsidP="00D2659D">
      <w:pPr>
        <w:spacing w:line="360" w:lineRule="auto"/>
        <w:jc w:val="both"/>
        <w:rPr>
          <w:rFonts w:ascii="Cambria" w:hAnsi="Cambria"/>
        </w:rPr>
      </w:pPr>
      <w:r w:rsidRPr="00D2659D">
        <w:rPr>
          <w:rFonts w:ascii="Cambria" w:hAnsi="Cambria"/>
        </w:rPr>
        <w:t xml:space="preserve">Natalidad: se refiere a la frecuencia de nacimientos en un conjunto poblacional en su totalidad. </w:t>
      </w:r>
    </w:p>
    <w:tbl>
      <w:tblPr>
        <w:tblStyle w:val="Tablaconcuadrcula"/>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952"/>
      </w:tblGrid>
      <w:tr w:rsidR="00BC1CEC" w:rsidRPr="006A17B7" w:rsidTr="00515D51">
        <w:trPr>
          <w:trHeight w:val="604"/>
        </w:trPr>
        <w:tc>
          <w:tcPr>
            <w:tcW w:w="3970" w:type="dxa"/>
            <w:vAlign w:val="center"/>
          </w:tcPr>
          <w:p w:rsidR="00BC1CEC" w:rsidRPr="006A17B7" w:rsidRDefault="00BC1CEC" w:rsidP="00515D51">
            <w:pPr>
              <w:spacing w:line="360" w:lineRule="auto"/>
              <w:jc w:val="center"/>
              <w:rPr>
                <w:rFonts w:ascii="Cambria" w:hAnsi="Cambria"/>
              </w:rPr>
            </w:pPr>
            <w:r w:rsidRPr="00D2659D">
              <w:rPr>
                <w:rFonts w:ascii="Cambria" w:hAnsi="Cambria"/>
              </w:rPr>
              <w:t>Tasa Bruta de Natalidad (TBN)</w:t>
            </w:r>
          </w:p>
        </w:tc>
        <w:tc>
          <w:tcPr>
            <w:tcW w:w="6952" w:type="dxa"/>
            <w:vAlign w:val="center"/>
          </w:tcPr>
          <w:p w:rsidR="00BC1CEC" w:rsidRPr="006A17B7" w:rsidRDefault="00BC1CEC" w:rsidP="00BC1CEC">
            <w:pPr>
              <w:spacing w:line="360" w:lineRule="auto"/>
              <w:jc w:val="center"/>
              <w:rPr>
                <w:rFonts w:ascii="Cambria" w:hAnsi="Cambria"/>
              </w:rPr>
            </w:pPr>
            <m:oMathPara>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nacimientos</m:t>
                    </m:r>
                    <m:r>
                      <m:rPr>
                        <m:sty m:val="p"/>
                      </m:rPr>
                      <w:rPr>
                        <w:rFonts w:ascii="Cambria Math" w:hAnsi="Cambria Math"/>
                      </w:rPr>
                      <m:t xml:space="preserve"> </m:t>
                    </m:r>
                    <m:r>
                      <m:rPr>
                        <m:sty m:val="p"/>
                      </m:rPr>
                      <w:rPr>
                        <w:rFonts w:ascii="Cambria Math" w:hAnsi="Cambria Math" w:cs="Cambria Math"/>
                      </w:rPr>
                      <m:t>en</m:t>
                    </m:r>
                    <m:r>
                      <m:rPr>
                        <m:sty m:val="p"/>
                      </m:rPr>
                      <w:rPr>
                        <w:rFonts w:ascii="Cambria Math" w:hAnsi="Cambria Math"/>
                      </w:rPr>
                      <m:t xml:space="preserve"> </m:t>
                    </m:r>
                    <m:r>
                      <m:rPr>
                        <m:sty m:val="p"/>
                      </m:rPr>
                      <w:rPr>
                        <w:rFonts w:ascii="Cambria Math" w:hAnsi="Cambria Math" w:cs="Cambria Math"/>
                      </w:rPr>
                      <m:t>un</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m:t>
                    </m:r>
                  </m:num>
                  <m:den>
                    <m:r>
                      <m:rPr>
                        <m:sty m:val="p"/>
                      </m:rPr>
                      <w:rPr>
                        <w:rFonts w:ascii="Cambria Math" w:hAnsi="Cambria Math"/>
                      </w:rPr>
                      <m:t xml:space="preserve">Población media de ese año </m:t>
                    </m:r>
                  </m:den>
                </m:f>
                <m:r>
                  <w:rPr>
                    <w:rFonts w:ascii="Cambria Math" w:hAnsi="Cambria Math"/>
                  </w:rPr>
                  <m:t>*1000</m:t>
                </m:r>
              </m:oMath>
            </m:oMathPara>
          </w:p>
        </w:tc>
      </w:tr>
    </w:tbl>
    <w:p w:rsidR="00BC1CEC" w:rsidRDefault="00BC1CEC" w:rsidP="00BC1CEC">
      <w:pPr>
        <w:spacing w:line="360" w:lineRule="auto"/>
        <w:jc w:val="both"/>
        <w:rPr>
          <w:rFonts w:ascii="Cambria" w:hAnsi="Cambria"/>
        </w:rPr>
      </w:pPr>
      <w:r w:rsidRPr="00BC1CEC">
        <w:rPr>
          <w:rFonts w:ascii="Cambria" w:hAnsi="Cambria"/>
        </w:rPr>
        <w:t xml:space="preserve">Según las tasas de natalidad de los distintos países podemos delimitar tres zonas diferentes en el mundo: </w:t>
      </w:r>
    </w:p>
    <w:p w:rsidR="00BC1CEC" w:rsidRDefault="00BC1CEC" w:rsidP="00BC1CEC">
      <w:pPr>
        <w:spacing w:line="360" w:lineRule="auto"/>
        <w:jc w:val="both"/>
        <w:rPr>
          <w:rFonts w:ascii="Cambria" w:hAnsi="Cambria"/>
        </w:rPr>
      </w:pPr>
      <w:r w:rsidRPr="00BC1CEC">
        <w:rPr>
          <w:rFonts w:ascii="Cambria" w:hAnsi="Cambria"/>
        </w:rPr>
        <w:t xml:space="preserve">a) Países con tasas de natalidad altas (más del 40‰): son aquellos países de más bajo desarrollo económico. </w:t>
      </w:r>
    </w:p>
    <w:p w:rsidR="00D2659D" w:rsidRDefault="00BC1CEC" w:rsidP="00BC1CEC">
      <w:pPr>
        <w:spacing w:line="360" w:lineRule="auto"/>
        <w:jc w:val="both"/>
        <w:rPr>
          <w:rFonts w:ascii="Cambria" w:hAnsi="Cambria"/>
        </w:rPr>
      </w:pPr>
      <w:r w:rsidRPr="00BC1CEC">
        <w:rPr>
          <w:rFonts w:ascii="Cambria" w:hAnsi="Cambria"/>
        </w:rPr>
        <w:t>b) Países con tasas de natalidad intermedias (entre el 20 y el 40‰): Son aquellos países que han iniciado la reducción de la natalidad pero que aún no han logrado estabilizarlas.</w:t>
      </w:r>
    </w:p>
    <w:p w:rsidR="00BC1CEC" w:rsidRPr="00BC1CEC" w:rsidRDefault="00BC1CEC" w:rsidP="00BC1CEC">
      <w:pPr>
        <w:spacing w:line="360" w:lineRule="auto"/>
        <w:jc w:val="both"/>
        <w:rPr>
          <w:rFonts w:ascii="Cambria" w:hAnsi="Cambria"/>
        </w:rPr>
      </w:pPr>
      <w:r w:rsidRPr="00BC1CEC">
        <w:rPr>
          <w:rFonts w:ascii="Cambria" w:hAnsi="Cambria"/>
        </w:rPr>
        <w:t>c) Países con tasas de natalidad bajas (menores del 20‰): Son los países desarrollados, que iniciaron pronto el descenso de la natalidad y hoy se encuentran con tasas estabilizadas, con ligeros altibajos coyunturales, y con tasas que no aseguran la reposición generacional.</w:t>
      </w:r>
    </w:p>
    <w:p w:rsidR="006A17B7" w:rsidRPr="006A17B7" w:rsidRDefault="006A17B7" w:rsidP="007E355D">
      <w:pPr>
        <w:spacing w:line="360" w:lineRule="auto"/>
        <w:jc w:val="both"/>
        <w:rPr>
          <w:rFonts w:ascii="Cambria" w:hAnsi="Cambria"/>
        </w:rPr>
      </w:pPr>
      <w:r w:rsidRPr="006A17B7">
        <w:rPr>
          <w:rFonts w:ascii="Cambria" w:hAnsi="Cambria"/>
        </w:rPr>
        <w:t xml:space="preserve">Fecundidad: cantidad de nacimientos en la población femenina en edad de procrear (entre 15 y 45 años). </w:t>
      </w:r>
    </w:p>
    <w:tbl>
      <w:tblPr>
        <w:tblStyle w:val="Tablaconcuadrcula"/>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952"/>
      </w:tblGrid>
      <w:tr w:rsidR="006A17B7" w:rsidRPr="006A17B7" w:rsidTr="00822B5A">
        <w:trPr>
          <w:trHeight w:val="604"/>
        </w:trPr>
        <w:tc>
          <w:tcPr>
            <w:tcW w:w="3970" w:type="dxa"/>
            <w:vAlign w:val="center"/>
          </w:tcPr>
          <w:p w:rsidR="006A17B7" w:rsidRPr="006A17B7" w:rsidRDefault="006A17B7" w:rsidP="006A17B7">
            <w:pPr>
              <w:spacing w:line="360" w:lineRule="auto"/>
              <w:jc w:val="center"/>
              <w:rPr>
                <w:rFonts w:ascii="Cambria" w:hAnsi="Cambria"/>
              </w:rPr>
            </w:pPr>
            <w:r w:rsidRPr="006A17B7">
              <w:rPr>
                <w:rFonts w:ascii="Cambria" w:hAnsi="Cambria"/>
              </w:rPr>
              <w:t>Tasa de Fecundidad General (TFG)</w:t>
            </w:r>
          </w:p>
        </w:tc>
        <w:tc>
          <w:tcPr>
            <w:tcW w:w="6952" w:type="dxa"/>
            <w:vAlign w:val="center"/>
          </w:tcPr>
          <w:p w:rsidR="006A17B7" w:rsidRPr="006A17B7" w:rsidRDefault="006A17B7" w:rsidP="006A17B7">
            <w:pPr>
              <w:spacing w:line="360" w:lineRule="auto"/>
              <w:jc w:val="center"/>
              <w:rPr>
                <w:rFonts w:ascii="Cambria" w:hAnsi="Cambria"/>
              </w:rPr>
            </w:pPr>
            <m:oMathPara>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nacimientos</m:t>
                    </m:r>
                    <m:r>
                      <m:rPr>
                        <m:sty m:val="p"/>
                      </m:rPr>
                      <w:rPr>
                        <w:rFonts w:ascii="Cambria Math" w:hAnsi="Cambria Math"/>
                      </w:rPr>
                      <m:t xml:space="preserve"> </m:t>
                    </m:r>
                    <m:r>
                      <m:rPr>
                        <m:sty m:val="p"/>
                      </m:rPr>
                      <w:rPr>
                        <w:rFonts w:ascii="Cambria Math" w:hAnsi="Cambria Math" w:cs="Cambria Math"/>
                      </w:rPr>
                      <m:t>en</m:t>
                    </m:r>
                    <m:r>
                      <m:rPr>
                        <m:sty m:val="p"/>
                      </m:rPr>
                      <w:rPr>
                        <w:rFonts w:ascii="Cambria Math" w:hAnsi="Cambria Math"/>
                      </w:rPr>
                      <m:t xml:space="preserve"> </m:t>
                    </m:r>
                    <m:r>
                      <m:rPr>
                        <m:sty m:val="p"/>
                      </m:rPr>
                      <w:rPr>
                        <w:rFonts w:ascii="Cambria Math" w:hAnsi="Cambria Math" w:cs="Cambria Math"/>
                      </w:rPr>
                      <m:t>un</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m:t>
                    </m:r>
                  </m:num>
                  <m:den>
                    <m:r>
                      <m:rPr>
                        <m:sty m:val="p"/>
                      </m:rPr>
                      <w:rPr>
                        <w:rFonts w:ascii="Cambria Math" w:hAnsi="Cambria Math" w:cs="Cambria Math"/>
                      </w:rPr>
                      <m:t>Poblaci</m:t>
                    </m:r>
                    <m:r>
                      <m:rPr>
                        <m:sty m:val="p"/>
                      </m:rPr>
                      <w:rPr>
                        <w:rFonts w:ascii="Cambria Math" w:hAnsi="Cambria Math"/>
                      </w:rPr>
                      <m:t>ó</m:t>
                    </m:r>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femenina</m:t>
                    </m:r>
                    <m:r>
                      <m:rPr>
                        <m:sty m:val="p"/>
                      </m:rPr>
                      <w:rPr>
                        <w:rFonts w:ascii="Cambria Math" w:hAnsi="Cambria Math"/>
                      </w:rPr>
                      <m:t xml:space="preserve"> </m:t>
                    </m:r>
                    <m:r>
                      <m:rPr>
                        <m:sty m:val="p"/>
                      </m:rPr>
                      <w:rPr>
                        <w:rFonts w:ascii="Cambria Math" w:hAnsi="Cambria Math" w:cs="Cambria Math"/>
                      </w:rPr>
                      <m:t>en</m:t>
                    </m:r>
                    <m:r>
                      <m:rPr>
                        <m:sty m:val="p"/>
                      </m:rPr>
                      <w:rPr>
                        <w:rFonts w:ascii="Cambria Math" w:hAnsi="Cambria Math"/>
                      </w:rPr>
                      <m:t xml:space="preserve"> </m:t>
                    </m:r>
                    <m:r>
                      <m:rPr>
                        <m:sty m:val="p"/>
                      </m:rPr>
                      <w:rPr>
                        <w:rFonts w:ascii="Cambria Math" w:hAnsi="Cambria Math" w:cs="Cambria Math"/>
                      </w:rPr>
                      <m:t>edad</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procrear</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ese</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m:t>
                    </m:r>
                  </m:den>
                </m:f>
                <m:r>
                  <w:rPr>
                    <w:rFonts w:ascii="Cambria Math" w:hAnsi="Cambria Math"/>
                  </w:rPr>
                  <m:t>*1000</m:t>
                </m:r>
              </m:oMath>
            </m:oMathPara>
          </w:p>
        </w:tc>
      </w:tr>
      <w:tr w:rsidR="006A17B7" w:rsidRPr="006A17B7" w:rsidTr="00822B5A">
        <w:trPr>
          <w:trHeight w:val="698"/>
        </w:trPr>
        <w:tc>
          <w:tcPr>
            <w:tcW w:w="3970" w:type="dxa"/>
            <w:vAlign w:val="center"/>
          </w:tcPr>
          <w:p w:rsidR="006A17B7" w:rsidRPr="006A17B7" w:rsidRDefault="006A17B7" w:rsidP="006A17B7">
            <w:pPr>
              <w:spacing w:line="360" w:lineRule="auto"/>
              <w:jc w:val="center"/>
              <w:rPr>
                <w:rFonts w:ascii="Cambria" w:hAnsi="Cambria"/>
              </w:rPr>
            </w:pPr>
            <w:r w:rsidRPr="006A17B7">
              <w:rPr>
                <w:rFonts w:ascii="Cambria" w:hAnsi="Cambria"/>
              </w:rPr>
              <w:t>Tasa de Fecundidad Específica por Edad</w:t>
            </w:r>
          </w:p>
        </w:tc>
        <w:tc>
          <w:tcPr>
            <w:tcW w:w="6952" w:type="dxa"/>
            <w:vAlign w:val="center"/>
          </w:tcPr>
          <w:p w:rsidR="006A17B7" w:rsidRPr="006A17B7" w:rsidRDefault="006A17B7" w:rsidP="006A17B7">
            <w:pPr>
              <w:spacing w:line="360" w:lineRule="auto"/>
              <w:jc w:val="center"/>
              <w:rPr>
                <w:rFonts w:ascii="Cambria" w:hAnsi="Cambria"/>
              </w:rPr>
            </w:pPr>
            <m:oMathPara>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nacimientos</m:t>
                    </m:r>
                    <m:r>
                      <m:rPr>
                        <m:sty m:val="p"/>
                      </m:rPr>
                      <w:rPr>
                        <w:rFonts w:ascii="Cambria Math" w:hAnsi="Cambria Math"/>
                      </w:rPr>
                      <m:t xml:space="preserve"> </m:t>
                    </m:r>
                    <m:r>
                      <m:rPr>
                        <m:sty m:val="p"/>
                      </m:rPr>
                      <w:rPr>
                        <w:rFonts w:ascii="Cambria Math" w:hAnsi="Cambria Math" w:cs="Cambria Math"/>
                      </w:rPr>
                      <m:t>en</m:t>
                    </m:r>
                    <m:r>
                      <m:rPr>
                        <m:sty m:val="p"/>
                      </m:rPr>
                      <w:rPr>
                        <w:rFonts w:ascii="Cambria Math" w:hAnsi="Cambria Math"/>
                      </w:rPr>
                      <m:t xml:space="preserve"> </m:t>
                    </m:r>
                    <m:r>
                      <m:rPr>
                        <m:sty m:val="p"/>
                      </m:rPr>
                      <w:rPr>
                        <w:rFonts w:ascii="Cambria Math" w:hAnsi="Cambria Math" w:cs="Cambria Math"/>
                      </w:rPr>
                      <m:t>un</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 de madres con edad (x)</m:t>
                    </m:r>
                  </m:num>
                  <m:den>
                    <m:r>
                      <m:rPr>
                        <m:sty m:val="p"/>
                      </m:rPr>
                      <w:rPr>
                        <w:rFonts w:ascii="Cambria Math" w:hAnsi="Cambria Math" w:cs="Cambria Math"/>
                      </w:rPr>
                      <m:t>Poblaci</m:t>
                    </m:r>
                    <m:r>
                      <m:rPr>
                        <m:sty m:val="p"/>
                      </m:rPr>
                      <w:rPr>
                        <w:rFonts w:ascii="Cambria Math" w:hAnsi="Cambria Math"/>
                      </w:rPr>
                      <m:t>ó</m:t>
                    </m:r>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femenina</m:t>
                    </m:r>
                    <m:r>
                      <m:rPr>
                        <m:sty m:val="p"/>
                      </m:rPr>
                      <w:rPr>
                        <w:rFonts w:ascii="Cambria Math" w:hAnsi="Cambria Math"/>
                      </w:rPr>
                      <m:t xml:space="preserve"> </m:t>
                    </m:r>
                    <m:r>
                      <m:rPr>
                        <m:sty m:val="p"/>
                      </m:rPr>
                      <w:rPr>
                        <w:rFonts w:ascii="Cambria Math" w:hAnsi="Cambria Math" w:cs="Cambria Math"/>
                      </w:rPr>
                      <m:t>con edad (x)</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ese</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m:t>
                    </m:r>
                  </m:den>
                </m:f>
                <m:r>
                  <w:rPr>
                    <w:rFonts w:ascii="Cambria Math" w:hAnsi="Cambria Math"/>
                  </w:rPr>
                  <m:t>*1000</m:t>
                </m:r>
              </m:oMath>
            </m:oMathPara>
          </w:p>
        </w:tc>
      </w:tr>
    </w:tbl>
    <w:p w:rsidR="006A17B7" w:rsidRDefault="006A17B7" w:rsidP="006A17B7">
      <w:pPr>
        <w:spacing w:line="360" w:lineRule="auto"/>
        <w:jc w:val="both"/>
        <w:rPr>
          <w:rFonts w:ascii="Cambria" w:hAnsi="Cambria"/>
        </w:rPr>
      </w:pPr>
      <w:r w:rsidRPr="006A17B7">
        <w:rPr>
          <w:rFonts w:ascii="Cambria" w:hAnsi="Cambria"/>
        </w:rPr>
        <w:lastRenderedPageBreak/>
        <w:t xml:space="preserve">El nivel de reemplazo corresponde a una tasa global de fecundidad de 2,1 hijos por mujer, esta tasa asegura la reposición del número de mujeres en edades reproductivas. Los países de fecundidad muy baja o extremadamente baja son aquellos que están por debajo del umbral de 1,5 hijos por mujer (McDonald, 2006; </w:t>
      </w:r>
      <w:proofErr w:type="spellStart"/>
      <w:r w:rsidRPr="006A17B7">
        <w:rPr>
          <w:rFonts w:ascii="Cambria" w:hAnsi="Cambria"/>
        </w:rPr>
        <w:t>Rindfuss</w:t>
      </w:r>
      <w:proofErr w:type="spellEnd"/>
      <w:r w:rsidRPr="006A17B7">
        <w:rPr>
          <w:rFonts w:ascii="Cambria" w:hAnsi="Cambria"/>
        </w:rPr>
        <w:t xml:space="preserve"> y Kim </w:t>
      </w:r>
      <w:proofErr w:type="spellStart"/>
      <w:r w:rsidRPr="006A17B7">
        <w:rPr>
          <w:rFonts w:ascii="Cambria" w:hAnsi="Cambria"/>
        </w:rPr>
        <w:t>Choe</w:t>
      </w:r>
      <w:proofErr w:type="spellEnd"/>
      <w:r w:rsidRPr="006A17B7">
        <w:rPr>
          <w:rFonts w:ascii="Cambria" w:hAnsi="Cambria"/>
        </w:rPr>
        <w:t xml:space="preserve">, 2016). </w:t>
      </w:r>
    </w:p>
    <w:p w:rsidR="00822B5A" w:rsidRPr="00822B5A" w:rsidRDefault="006A17B7" w:rsidP="00822B5A">
      <w:pPr>
        <w:spacing w:line="360" w:lineRule="auto"/>
        <w:jc w:val="both"/>
        <w:rPr>
          <w:rFonts w:ascii="Cambria" w:hAnsi="Cambria"/>
        </w:rPr>
      </w:pPr>
      <w:r w:rsidRPr="006A17B7">
        <w:rPr>
          <w:rFonts w:ascii="Cambria" w:hAnsi="Cambria"/>
        </w:rPr>
        <w:t xml:space="preserve">La fecundidad bajo el nivel de reemplazo, la fecundidad baja, muy baja o ultra baja conforman un fenómeno extendido en Europa desde los años 70 y unos años más tarde en varios países asiáticos. En la mayoría de estos países, al aumento de la natalidad sin precedentes posterior al fin de la Segunda Guerra Mundial, le siguió una tendencia a la reducción de la fecundidad que dio lugar a la descripción de los regímenes de baja y muy baja fecundidad como escenarios demográficos que irían a caracterizar la nueva dinámica de la formación de familias en los países de mayor desarrollo. Este fenómeno se conoce como el pasaje del </w:t>
      </w:r>
      <w:proofErr w:type="spellStart"/>
      <w:r w:rsidRPr="006A17B7">
        <w:rPr>
          <w:rFonts w:ascii="Cambria" w:hAnsi="Cambria"/>
        </w:rPr>
        <w:t>baby</w:t>
      </w:r>
      <w:proofErr w:type="spellEnd"/>
      <w:r w:rsidRPr="006A17B7">
        <w:rPr>
          <w:rFonts w:ascii="Cambria" w:hAnsi="Cambria"/>
        </w:rPr>
        <w:t xml:space="preserve"> boom al </w:t>
      </w:r>
      <w:proofErr w:type="spellStart"/>
      <w:r w:rsidRPr="006A17B7">
        <w:rPr>
          <w:rFonts w:ascii="Cambria" w:hAnsi="Cambria"/>
        </w:rPr>
        <w:t>baby</w:t>
      </w:r>
      <w:proofErr w:type="spellEnd"/>
      <w:r w:rsidRPr="006A17B7">
        <w:rPr>
          <w:rFonts w:ascii="Cambria" w:hAnsi="Cambria"/>
        </w:rPr>
        <w:t xml:space="preserve"> </w:t>
      </w:r>
      <w:proofErr w:type="spellStart"/>
      <w:r w:rsidRPr="006A17B7">
        <w:rPr>
          <w:rFonts w:ascii="Cambria" w:hAnsi="Cambria"/>
        </w:rPr>
        <w:t>bust</w:t>
      </w:r>
      <w:proofErr w:type="spellEnd"/>
      <w:r w:rsidRPr="006A17B7">
        <w:rPr>
          <w:rFonts w:ascii="Cambria" w:hAnsi="Cambria"/>
        </w:rPr>
        <w:t xml:space="preserve">. En las regiones desarrolladas la fecundidad ha traspasado largamente el nivel de reemplazo y la amplia mayoría de los países que las integran conforman el conjunto de países post-transicionales o de baja fecundidad. Existe consenso en que la reducción de la fecundidad es el resultado del éxito de las poblaciones en lograr sus objetivos reproductivos tanto respecto a la cantidad de hijos como al momento de tenerlos. Así, sería poco apropiado considerar que la baja fecundidad es un problema per se. Aun así, su consolidación acarrea desafíos para las sociedades contemporáneas, las que deben adaptar sus instituciones para amoldarse a la nueva realidad demográfica. Una fecundidad baja que se sostiene en el tiempo conduce al envejecimiento de la población y a un eventual crecimiento demográfico negativo. </w:t>
      </w:r>
    </w:p>
    <w:p w:rsidR="000D2E84" w:rsidRDefault="00BC1CEC" w:rsidP="00BC1CEC">
      <w:pPr>
        <w:pStyle w:val="Prrafodelista"/>
        <w:spacing w:line="276" w:lineRule="auto"/>
        <w:ind w:left="0"/>
        <w:jc w:val="both"/>
        <w:rPr>
          <w:rFonts w:ascii="Cambria" w:hAnsi="Cambria" w:cs="Arial"/>
          <w:bCs/>
          <w:lang w:eastAsia="en-GB"/>
        </w:rPr>
      </w:pPr>
      <w:r w:rsidRPr="00BC1CEC">
        <w:rPr>
          <w:rFonts w:ascii="Cambria" w:hAnsi="Cambria" w:cs="Arial"/>
          <w:bCs/>
          <w:lang w:eastAsia="en-GB"/>
        </w:rPr>
        <w:t xml:space="preserve">Mortalidad: expresa el número de fallecidos por cada mil habitantes en una población determinada en un período de tiempo. Salvo en casos excepcionales: guerras, genocidios, epidemias, catástrofes naturales, hambrunas, etc.; la mortalidad se ve afectada mayormente por el grado de desarrollo económico y el grado de juventud de la población. Es selectiva, porque incide más a nivel global en zonas de guerra y pobreza; y a nivel individual en recién nacidos, enfermos y personas de edad avanzada. </w:t>
      </w:r>
    </w:p>
    <w:tbl>
      <w:tblPr>
        <w:tblStyle w:val="Tablaconcuadrcula"/>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952"/>
      </w:tblGrid>
      <w:tr w:rsidR="000D2E84" w:rsidRPr="006A17B7" w:rsidTr="00515D51">
        <w:trPr>
          <w:trHeight w:val="604"/>
        </w:trPr>
        <w:tc>
          <w:tcPr>
            <w:tcW w:w="3970" w:type="dxa"/>
            <w:vAlign w:val="center"/>
          </w:tcPr>
          <w:p w:rsidR="000D2E84" w:rsidRPr="006A17B7" w:rsidRDefault="000D2E84" w:rsidP="000D2E84">
            <w:pPr>
              <w:spacing w:line="360" w:lineRule="auto"/>
              <w:jc w:val="center"/>
              <w:rPr>
                <w:rFonts w:ascii="Cambria" w:hAnsi="Cambria"/>
              </w:rPr>
            </w:pPr>
            <w:r w:rsidRPr="00D2659D">
              <w:rPr>
                <w:rFonts w:ascii="Cambria" w:hAnsi="Cambria"/>
              </w:rPr>
              <w:t xml:space="preserve">Tasa Bruta de </w:t>
            </w:r>
            <w:r>
              <w:rPr>
                <w:rFonts w:ascii="Cambria" w:hAnsi="Cambria"/>
              </w:rPr>
              <w:t>Mortalidad (TBM</w:t>
            </w:r>
            <w:r w:rsidRPr="00D2659D">
              <w:rPr>
                <w:rFonts w:ascii="Cambria" w:hAnsi="Cambria"/>
              </w:rPr>
              <w:t>)</w:t>
            </w:r>
          </w:p>
        </w:tc>
        <w:tc>
          <w:tcPr>
            <w:tcW w:w="6952" w:type="dxa"/>
            <w:vAlign w:val="center"/>
          </w:tcPr>
          <w:p w:rsidR="000D2E84" w:rsidRPr="006A17B7" w:rsidRDefault="000D2E84" w:rsidP="000D2E84">
            <w:pPr>
              <w:spacing w:line="360" w:lineRule="auto"/>
              <w:jc w:val="center"/>
              <w:rPr>
                <w:rFonts w:ascii="Cambria" w:hAnsi="Cambria"/>
              </w:rPr>
            </w:pPr>
            <m:oMathPara>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r>
                      <m:rPr>
                        <m:sty m:val="p"/>
                      </m:rPr>
                      <w:rPr>
                        <w:rFonts w:ascii="Cambria Math" w:hAnsi="Cambria Math"/>
                      </w:rPr>
                      <m:t xml:space="preserve">° </m:t>
                    </m:r>
                    <m:r>
                      <m:rPr>
                        <m:sty m:val="p"/>
                      </m:rPr>
                      <w:rPr>
                        <w:rFonts w:ascii="Cambria Math" w:hAnsi="Cambria Math" w:cs="Cambria Math"/>
                      </w:rPr>
                      <m:t>de</m:t>
                    </m:r>
                    <m:r>
                      <m:rPr>
                        <m:sty m:val="p"/>
                      </m:rPr>
                      <w:rPr>
                        <w:rFonts w:ascii="Cambria Math" w:hAnsi="Cambria Math"/>
                      </w:rPr>
                      <m:t xml:space="preserve"> </m:t>
                    </m:r>
                    <m:r>
                      <m:rPr>
                        <m:sty m:val="p"/>
                      </m:rPr>
                      <w:rPr>
                        <w:rFonts w:ascii="Cambria Math" w:hAnsi="Cambria Math" w:cs="Cambria Math"/>
                      </w:rPr>
                      <m:t>fallecidos</m:t>
                    </m:r>
                    <m:r>
                      <m:rPr>
                        <m:sty m:val="p"/>
                      </m:rPr>
                      <w:rPr>
                        <w:rFonts w:ascii="Cambria Math" w:hAnsi="Cambria Math"/>
                      </w:rPr>
                      <m:t xml:space="preserve"> </m:t>
                    </m:r>
                    <m:r>
                      <m:rPr>
                        <m:sty m:val="p"/>
                      </m:rPr>
                      <w:rPr>
                        <w:rFonts w:ascii="Cambria Math" w:hAnsi="Cambria Math" w:cs="Cambria Math"/>
                      </w:rPr>
                      <m:t>en</m:t>
                    </m:r>
                    <m:r>
                      <m:rPr>
                        <m:sty m:val="p"/>
                      </m:rPr>
                      <w:rPr>
                        <w:rFonts w:ascii="Cambria Math" w:hAnsi="Cambria Math"/>
                      </w:rPr>
                      <m:t xml:space="preserve"> </m:t>
                    </m:r>
                    <m:r>
                      <m:rPr>
                        <m:sty m:val="p"/>
                      </m:rPr>
                      <w:rPr>
                        <w:rFonts w:ascii="Cambria Math" w:hAnsi="Cambria Math" w:cs="Cambria Math"/>
                      </w:rPr>
                      <m:t>un</m:t>
                    </m:r>
                    <m:r>
                      <m:rPr>
                        <m:sty m:val="p"/>
                      </m:rPr>
                      <w:rPr>
                        <w:rFonts w:ascii="Cambria Math" w:hAnsi="Cambria Math"/>
                      </w:rPr>
                      <m:t xml:space="preserve"> </m:t>
                    </m:r>
                    <m:r>
                      <m:rPr>
                        <m:sty m:val="p"/>
                      </m:rPr>
                      <w:rPr>
                        <w:rFonts w:ascii="Cambria Math" w:hAnsi="Cambria Math" w:cs="Cambria Math"/>
                      </w:rPr>
                      <m:t>a</m:t>
                    </m:r>
                    <m:r>
                      <m:rPr>
                        <m:sty m:val="p"/>
                      </m:rPr>
                      <w:rPr>
                        <w:rFonts w:ascii="Cambria Math" w:hAnsi="Cambria Math"/>
                      </w:rPr>
                      <m:t>ñ</m:t>
                    </m:r>
                    <m:r>
                      <m:rPr>
                        <m:sty m:val="p"/>
                      </m:rPr>
                      <w:rPr>
                        <w:rFonts w:ascii="Cambria Math" w:hAnsi="Cambria Math" w:cs="Cambria Math"/>
                      </w:rPr>
                      <m:t>o</m:t>
                    </m:r>
                  </m:num>
                  <m:den>
                    <m:r>
                      <m:rPr>
                        <m:sty m:val="p"/>
                      </m:rPr>
                      <w:rPr>
                        <w:rFonts w:ascii="Cambria Math" w:hAnsi="Cambria Math"/>
                      </w:rPr>
                      <m:t xml:space="preserve">Población media de ese año </m:t>
                    </m:r>
                  </m:den>
                </m:f>
                <m:r>
                  <w:rPr>
                    <w:rFonts w:ascii="Cambria Math" w:hAnsi="Cambria Math"/>
                  </w:rPr>
                  <m:t>*1000</m:t>
                </m:r>
              </m:oMath>
            </m:oMathPara>
          </w:p>
        </w:tc>
      </w:tr>
    </w:tbl>
    <w:p w:rsidR="000D2E84" w:rsidRDefault="000D2E84" w:rsidP="000D2E84">
      <w:pPr>
        <w:pStyle w:val="Prrafodelista"/>
        <w:spacing w:line="276" w:lineRule="auto"/>
        <w:ind w:left="0"/>
        <w:jc w:val="both"/>
        <w:rPr>
          <w:rFonts w:ascii="Cambria" w:hAnsi="Cambria" w:cs="Arial"/>
          <w:bCs/>
          <w:lang w:eastAsia="en-GB"/>
        </w:rPr>
      </w:pPr>
    </w:p>
    <w:p w:rsidR="000D2E84" w:rsidRDefault="000D2E84" w:rsidP="000D2E84">
      <w:pPr>
        <w:pStyle w:val="Prrafodelista"/>
        <w:spacing w:line="276" w:lineRule="auto"/>
        <w:ind w:left="0"/>
        <w:jc w:val="both"/>
        <w:rPr>
          <w:rFonts w:ascii="Cambria" w:hAnsi="Cambria" w:cs="Arial"/>
          <w:bCs/>
          <w:lang w:eastAsia="en-GB"/>
        </w:rPr>
      </w:pPr>
      <w:r w:rsidRPr="000D2E84">
        <w:rPr>
          <w:rFonts w:ascii="Cambria" w:hAnsi="Cambria" w:cs="Arial"/>
          <w:bCs/>
          <w:lang w:eastAsia="en-GB"/>
        </w:rPr>
        <w:t xml:space="preserve">La mortalidad en el mundo puede quedar descrita según los niveles de sus tasas de mortalidad en tres grupos, que a su vez nos indican diferentes niveles de desarrollo económico de los países que los componen: </w:t>
      </w:r>
    </w:p>
    <w:p w:rsidR="000D2E84" w:rsidRDefault="000D2E84" w:rsidP="000D2E84">
      <w:pPr>
        <w:pStyle w:val="Prrafodelista"/>
        <w:spacing w:line="276" w:lineRule="auto"/>
        <w:ind w:left="0"/>
        <w:jc w:val="both"/>
        <w:rPr>
          <w:rFonts w:ascii="Cambria" w:hAnsi="Cambria" w:cs="Arial"/>
          <w:bCs/>
          <w:lang w:eastAsia="en-GB"/>
        </w:rPr>
      </w:pPr>
      <w:r w:rsidRPr="000D2E84">
        <w:rPr>
          <w:rFonts w:ascii="Cambria" w:hAnsi="Cambria" w:cs="Arial"/>
          <w:bCs/>
          <w:lang w:eastAsia="en-GB"/>
        </w:rPr>
        <w:t xml:space="preserve">a) Países con tasas de mortalidad alta (mayores del 15‰): en este grupo quedarían encuadrados los países más subdesarrollados, aquellos que aún no han sido capaces de controlar de manera muy eficiente las enfermedades y cuya población no dispone de una alimentación suficiente. </w:t>
      </w:r>
    </w:p>
    <w:p w:rsidR="000D2E84" w:rsidRDefault="000D2E84" w:rsidP="000D2E84">
      <w:pPr>
        <w:pStyle w:val="Prrafodelista"/>
        <w:spacing w:line="276" w:lineRule="auto"/>
        <w:ind w:left="0"/>
        <w:jc w:val="both"/>
        <w:rPr>
          <w:rFonts w:ascii="Cambria" w:hAnsi="Cambria" w:cs="Arial"/>
          <w:bCs/>
          <w:lang w:eastAsia="en-GB"/>
        </w:rPr>
      </w:pPr>
      <w:r w:rsidRPr="000D2E84">
        <w:rPr>
          <w:rFonts w:ascii="Cambria" w:hAnsi="Cambria" w:cs="Arial"/>
          <w:bCs/>
          <w:lang w:eastAsia="en-GB"/>
        </w:rPr>
        <w:t xml:space="preserve">b) Países con tasas de mortalidad media (entre el 10 y el 15 ‰): este grupo está compuesto por dos tipos de países, por una parte, los países desarrollados con población envejecida, y por otra parte algunos países en vías de desarrollo. </w:t>
      </w:r>
    </w:p>
    <w:p w:rsidR="00BC1CEC" w:rsidRDefault="000D2E84" w:rsidP="000D2E84">
      <w:pPr>
        <w:pStyle w:val="Prrafodelista"/>
        <w:spacing w:line="276" w:lineRule="auto"/>
        <w:ind w:left="0"/>
        <w:jc w:val="both"/>
        <w:rPr>
          <w:rFonts w:ascii="Cambria" w:hAnsi="Cambria" w:cs="Arial"/>
          <w:bCs/>
          <w:lang w:eastAsia="en-GB"/>
        </w:rPr>
      </w:pPr>
      <w:r w:rsidRPr="000D2E84">
        <w:rPr>
          <w:rFonts w:ascii="Cambria" w:hAnsi="Cambria" w:cs="Arial"/>
          <w:bCs/>
          <w:lang w:eastAsia="en-GB"/>
        </w:rPr>
        <w:t>c) Países con tasas de mortalidad baja (menores del 10 ‰): Este grupo también está compuesto por dos tipos de países, por una parte, los países desarrollados con gran cantidad de población joven debido a una reciente inmigración; por otra, aquellos países en vías de desarrollo que cuentan con mucha población joven, y que han logrado establecer un sistema sanitario más o menos eficaz.</w:t>
      </w:r>
    </w:p>
    <w:p w:rsidR="000D2E84" w:rsidRDefault="000D2E84" w:rsidP="000D2E84">
      <w:pPr>
        <w:spacing w:line="360" w:lineRule="auto"/>
        <w:jc w:val="both"/>
        <w:rPr>
          <w:rFonts w:ascii="Cambria" w:hAnsi="Cambria"/>
          <w:b/>
        </w:rPr>
      </w:pPr>
      <w:r>
        <w:rPr>
          <w:rFonts w:ascii="Cambria" w:hAnsi="Cambria"/>
          <w:b/>
          <w:highlight w:val="yellow"/>
        </w:rPr>
        <w:lastRenderedPageBreak/>
        <w:t>a) Mencione 3 países con natalidad alta, 3 con natalidad intermedia y 3 con natalidad baja. Explique cuáles son las consecuencias en cada caso.</w:t>
      </w:r>
    </w:p>
    <w:p w:rsidR="000D2E84" w:rsidRDefault="000D2E84" w:rsidP="000D2E84">
      <w:pPr>
        <w:spacing w:line="276" w:lineRule="auto"/>
        <w:ind w:left="-76"/>
        <w:jc w:val="both"/>
        <w:rPr>
          <w:rFonts w:ascii="Cambria" w:hAnsi="Cambria" w:cs="Arial"/>
          <w:b/>
          <w:bCs/>
          <w:highlight w:val="yellow"/>
          <w:lang w:val="es-ES" w:eastAsia="en-GB"/>
        </w:rPr>
      </w:pPr>
      <w:r>
        <w:rPr>
          <w:rFonts w:ascii="Cambria" w:hAnsi="Cambria" w:cs="Arial"/>
          <w:b/>
          <w:bCs/>
          <w:highlight w:val="yellow"/>
          <w:lang w:val="es-ES" w:eastAsia="en-GB"/>
        </w:rPr>
        <w:t xml:space="preserve">b) Explique en qué consistió el fenómeno “del </w:t>
      </w:r>
      <w:proofErr w:type="spellStart"/>
      <w:r>
        <w:rPr>
          <w:rFonts w:ascii="Cambria" w:hAnsi="Cambria" w:cs="Arial"/>
          <w:b/>
          <w:bCs/>
          <w:highlight w:val="yellow"/>
          <w:lang w:val="es-ES" w:eastAsia="en-GB"/>
        </w:rPr>
        <w:t>baby</w:t>
      </w:r>
      <w:proofErr w:type="spellEnd"/>
      <w:r>
        <w:rPr>
          <w:rFonts w:ascii="Cambria" w:hAnsi="Cambria" w:cs="Arial"/>
          <w:b/>
          <w:bCs/>
          <w:highlight w:val="yellow"/>
          <w:lang w:val="es-ES" w:eastAsia="en-GB"/>
        </w:rPr>
        <w:t xml:space="preserve"> boom al </w:t>
      </w:r>
      <w:proofErr w:type="spellStart"/>
      <w:r>
        <w:rPr>
          <w:rFonts w:ascii="Cambria" w:hAnsi="Cambria" w:cs="Arial"/>
          <w:b/>
          <w:bCs/>
          <w:highlight w:val="yellow"/>
          <w:lang w:val="es-ES" w:eastAsia="en-GB"/>
        </w:rPr>
        <w:t>baby</w:t>
      </w:r>
      <w:proofErr w:type="spellEnd"/>
      <w:r>
        <w:rPr>
          <w:rFonts w:ascii="Cambria" w:hAnsi="Cambria" w:cs="Arial"/>
          <w:b/>
          <w:bCs/>
          <w:highlight w:val="yellow"/>
          <w:lang w:val="es-ES" w:eastAsia="en-GB"/>
        </w:rPr>
        <w:t xml:space="preserve"> </w:t>
      </w:r>
      <w:proofErr w:type="spellStart"/>
      <w:r>
        <w:rPr>
          <w:rFonts w:ascii="Cambria" w:hAnsi="Cambria" w:cs="Arial"/>
          <w:b/>
          <w:bCs/>
          <w:highlight w:val="yellow"/>
          <w:lang w:val="es-ES" w:eastAsia="en-GB"/>
        </w:rPr>
        <w:t>dust</w:t>
      </w:r>
      <w:proofErr w:type="spellEnd"/>
      <w:r>
        <w:rPr>
          <w:rFonts w:ascii="Cambria" w:hAnsi="Cambria" w:cs="Arial"/>
          <w:b/>
          <w:bCs/>
          <w:highlight w:val="yellow"/>
          <w:lang w:val="es-ES" w:eastAsia="en-GB"/>
        </w:rPr>
        <w:t>”.</w:t>
      </w:r>
    </w:p>
    <w:p w:rsidR="000D2E84" w:rsidRDefault="000D2E84" w:rsidP="000D2E84">
      <w:pPr>
        <w:spacing w:line="276" w:lineRule="auto"/>
        <w:ind w:left="-76"/>
        <w:jc w:val="both"/>
        <w:rPr>
          <w:rFonts w:ascii="Cambria" w:hAnsi="Cambria" w:cs="Arial"/>
          <w:b/>
          <w:bCs/>
          <w:highlight w:val="yellow"/>
          <w:lang w:val="es-ES" w:eastAsia="en-GB"/>
        </w:rPr>
      </w:pPr>
      <w:r>
        <w:rPr>
          <w:rFonts w:ascii="Cambria" w:hAnsi="Cambria" w:cs="Arial"/>
          <w:b/>
          <w:bCs/>
          <w:highlight w:val="yellow"/>
          <w:lang w:val="es-ES" w:eastAsia="en-GB"/>
        </w:rPr>
        <w:t>c) Identifique una connotación positiva y una negativa sobre la baja de la fecundidad.</w:t>
      </w:r>
    </w:p>
    <w:p w:rsidR="000D2E84" w:rsidRPr="000D2E84" w:rsidRDefault="000D2E84" w:rsidP="000D2E84">
      <w:pPr>
        <w:spacing w:line="360" w:lineRule="auto"/>
        <w:jc w:val="both"/>
        <w:rPr>
          <w:rFonts w:ascii="Cambria" w:hAnsi="Cambria"/>
          <w:b/>
        </w:rPr>
      </w:pPr>
      <w:r>
        <w:rPr>
          <w:rFonts w:ascii="Cambria" w:hAnsi="Cambria"/>
          <w:b/>
          <w:highlight w:val="yellow"/>
        </w:rPr>
        <w:t>d</w:t>
      </w:r>
      <w:r w:rsidRPr="000D2E84">
        <w:rPr>
          <w:rFonts w:ascii="Cambria" w:hAnsi="Cambria"/>
          <w:b/>
          <w:highlight w:val="yellow"/>
        </w:rPr>
        <w:t xml:space="preserve">) Mencione 3 países con </w:t>
      </w:r>
      <w:r>
        <w:rPr>
          <w:rFonts w:ascii="Cambria" w:hAnsi="Cambria"/>
          <w:b/>
          <w:highlight w:val="yellow"/>
        </w:rPr>
        <w:t>mortalidad</w:t>
      </w:r>
      <w:r w:rsidRPr="000D2E84">
        <w:rPr>
          <w:rFonts w:ascii="Cambria" w:hAnsi="Cambria"/>
          <w:b/>
          <w:highlight w:val="yellow"/>
        </w:rPr>
        <w:t xml:space="preserve"> alta, 3 con </w:t>
      </w:r>
      <w:r>
        <w:rPr>
          <w:rFonts w:ascii="Cambria" w:hAnsi="Cambria"/>
          <w:b/>
          <w:highlight w:val="yellow"/>
        </w:rPr>
        <w:t>mortalidad</w:t>
      </w:r>
      <w:r w:rsidRPr="000D2E84">
        <w:rPr>
          <w:rFonts w:ascii="Cambria" w:hAnsi="Cambria"/>
          <w:b/>
          <w:highlight w:val="yellow"/>
        </w:rPr>
        <w:t xml:space="preserve"> intermedia y 3 con </w:t>
      </w:r>
      <w:r>
        <w:rPr>
          <w:rFonts w:ascii="Cambria" w:hAnsi="Cambria"/>
          <w:b/>
          <w:highlight w:val="yellow"/>
        </w:rPr>
        <w:t>mortalidad</w:t>
      </w:r>
      <w:r w:rsidRPr="000D2E84">
        <w:rPr>
          <w:rFonts w:ascii="Cambria" w:hAnsi="Cambria"/>
          <w:b/>
          <w:highlight w:val="yellow"/>
        </w:rPr>
        <w:t xml:space="preserve"> baja. Explique cuáles son las consecuencias en cada caso.</w:t>
      </w:r>
    </w:p>
    <w:p w:rsidR="000D2E84" w:rsidRDefault="000D2E84" w:rsidP="000D2E84">
      <w:pPr>
        <w:pStyle w:val="Prrafodelista"/>
        <w:spacing w:line="276" w:lineRule="auto"/>
        <w:ind w:left="0"/>
        <w:jc w:val="both"/>
        <w:rPr>
          <w:rFonts w:ascii="Cambria" w:hAnsi="Cambria" w:cs="Arial"/>
          <w:bCs/>
          <w:lang w:eastAsia="en-GB"/>
        </w:rPr>
      </w:pPr>
    </w:p>
    <w:p w:rsidR="000D2E84" w:rsidRPr="000D2E84" w:rsidRDefault="000D2E84" w:rsidP="000D2E84">
      <w:pPr>
        <w:pStyle w:val="Prrafodelista"/>
        <w:spacing w:line="276" w:lineRule="auto"/>
        <w:ind w:left="0"/>
        <w:jc w:val="both"/>
        <w:rPr>
          <w:rFonts w:ascii="Cambria" w:hAnsi="Cambria" w:cs="Arial"/>
          <w:bCs/>
          <w:lang w:val="es-ES" w:eastAsia="en-GB"/>
        </w:rPr>
      </w:pPr>
    </w:p>
    <w:p w:rsidR="00FB27FD" w:rsidRPr="00D2659D" w:rsidRDefault="00341A4B" w:rsidP="00FB27FD">
      <w:pPr>
        <w:pStyle w:val="Prrafodelista"/>
        <w:numPr>
          <w:ilvl w:val="0"/>
          <w:numId w:val="1"/>
        </w:numPr>
        <w:spacing w:line="276" w:lineRule="auto"/>
        <w:jc w:val="both"/>
        <w:rPr>
          <w:rFonts w:ascii="Cambria" w:hAnsi="Cambria" w:cs="Arial"/>
          <w:b/>
          <w:bCs/>
          <w:highlight w:val="yellow"/>
          <w:lang w:val="es-ES" w:eastAsia="en-GB"/>
        </w:rPr>
      </w:pPr>
      <w:r w:rsidRPr="00D2659D">
        <w:rPr>
          <w:rFonts w:ascii="Cambria" w:hAnsi="Cambria" w:cs="Arial"/>
          <w:b/>
          <w:bCs/>
          <w:highlight w:val="yellow"/>
          <w:lang w:val="es-ES" w:eastAsia="en-GB"/>
        </w:rPr>
        <w:t>Lea</w:t>
      </w:r>
      <w:r w:rsidR="00FB27FD" w:rsidRPr="00D2659D">
        <w:rPr>
          <w:rFonts w:ascii="Cambria" w:hAnsi="Cambria" w:cs="Arial"/>
          <w:b/>
          <w:bCs/>
          <w:highlight w:val="yellow"/>
          <w:lang w:val="es-ES" w:eastAsia="en-GB"/>
        </w:rPr>
        <w:t xml:space="preserve"> el estudio de caso asignado y</w:t>
      </w:r>
      <w:r w:rsidR="000D2E84">
        <w:rPr>
          <w:rFonts w:ascii="Cambria" w:hAnsi="Cambria" w:cs="Arial"/>
          <w:b/>
          <w:bCs/>
          <w:highlight w:val="yellow"/>
          <w:lang w:val="es-ES" w:eastAsia="en-GB"/>
        </w:rPr>
        <w:t xml:space="preserve"> responda</w:t>
      </w:r>
      <w:r w:rsidR="00FB27FD" w:rsidRPr="00D2659D">
        <w:rPr>
          <w:rFonts w:ascii="Cambria" w:hAnsi="Cambria" w:cs="Arial"/>
          <w:b/>
          <w:bCs/>
          <w:highlight w:val="yellow"/>
          <w:lang w:val="es-ES" w:eastAsia="en-GB"/>
        </w:rPr>
        <w:t>:</w:t>
      </w:r>
    </w:p>
    <w:p w:rsidR="00FB27FD" w:rsidRPr="00D2659D" w:rsidRDefault="00FB27FD" w:rsidP="00FB27FD">
      <w:pPr>
        <w:pStyle w:val="Prrafodelista"/>
        <w:spacing w:line="276" w:lineRule="auto"/>
        <w:ind w:left="0"/>
        <w:jc w:val="both"/>
        <w:rPr>
          <w:rFonts w:ascii="Cambria" w:hAnsi="Cambria" w:cs="Arial"/>
          <w:b/>
          <w:bCs/>
          <w:highlight w:val="yellow"/>
          <w:lang w:val="es-ES" w:eastAsia="en-GB"/>
        </w:rPr>
      </w:pPr>
      <w:r w:rsidRPr="00D2659D">
        <w:rPr>
          <w:rFonts w:ascii="Cambria" w:hAnsi="Cambria" w:cs="Arial"/>
          <w:b/>
          <w:bCs/>
          <w:highlight w:val="yellow"/>
          <w:lang w:val="es-ES" w:eastAsia="en-GB"/>
        </w:rPr>
        <w:t>a) ¿Qué sucede con el reemplazo generacional?</w:t>
      </w:r>
    </w:p>
    <w:p w:rsidR="00FB27FD" w:rsidRDefault="00FB27FD" w:rsidP="00FB27FD">
      <w:pPr>
        <w:pStyle w:val="Prrafodelista"/>
        <w:spacing w:line="276" w:lineRule="auto"/>
        <w:ind w:left="0"/>
        <w:jc w:val="both"/>
        <w:rPr>
          <w:rFonts w:ascii="Cambria" w:hAnsi="Cambria" w:cs="Arial"/>
          <w:b/>
          <w:bCs/>
          <w:lang w:val="es-ES" w:eastAsia="en-GB"/>
        </w:rPr>
      </w:pPr>
      <w:r w:rsidRPr="00D2659D">
        <w:rPr>
          <w:rFonts w:ascii="Cambria" w:hAnsi="Cambria" w:cs="Arial"/>
          <w:b/>
          <w:bCs/>
          <w:highlight w:val="yellow"/>
          <w:lang w:val="es-ES" w:eastAsia="en-GB"/>
        </w:rPr>
        <w:t>b) ¿Cuáles son las causas y consecuencias para el país?</w:t>
      </w:r>
    </w:p>
    <w:p w:rsidR="00FB27FD" w:rsidRDefault="00FB27FD" w:rsidP="00FB27FD">
      <w:pPr>
        <w:pStyle w:val="Prrafodelista"/>
        <w:spacing w:line="276" w:lineRule="auto"/>
        <w:ind w:left="0"/>
        <w:jc w:val="both"/>
        <w:rPr>
          <w:rFonts w:ascii="Cambria" w:hAnsi="Cambria" w:cs="Arial"/>
          <w:b/>
          <w:bCs/>
          <w:lang w:val="es-ES" w:eastAsia="en-GB"/>
        </w:rPr>
      </w:pPr>
    </w:p>
    <w:p w:rsidR="00FB27FD" w:rsidRPr="00FB27FD" w:rsidRDefault="00FB27FD" w:rsidP="00D52990">
      <w:pPr>
        <w:pStyle w:val="Prrafodelista"/>
        <w:spacing w:line="276" w:lineRule="auto"/>
        <w:ind w:left="0"/>
        <w:jc w:val="center"/>
        <w:rPr>
          <w:rFonts w:ascii="Cambria" w:hAnsi="Cambria" w:cs="Arial"/>
          <w:bCs/>
          <w:lang w:eastAsia="en-GB"/>
        </w:rPr>
      </w:pPr>
      <w:r w:rsidRPr="00FB27FD">
        <w:rPr>
          <w:rFonts w:ascii="Cambria" w:hAnsi="Cambria" w:cs="Arial"/>
          <w:bCs/>
          <w:lang w:eastAsia="en-GB"/>
        </w:rPr>
        <w:t>Japón</w:t>
      </w:r>
    </w:p>
    <w:p w:rsidR="00FB27FD" w:rsidRDefault="00FB27FD" w:rsidP="00FB27FD">
      <w:pPr>
        <w:pStyle w:val="Prrafodelista"/>
        <w:spacing w:line="276" w:lineRule="auto"/>
        <w:ind w:left="0"/>
        <w:jc w:val="both"/>
        <w:rPr>
          <w:rFonts w:ascii="Cambria" w:hAnsi="Cambria" w:cs="Arial"/>
          <w:bCs/>
          <w:lang w:eastAsia="en-GB"/>
        </w:rPr>
      </w:pPr>
      <w:r w:rsidRPr="00FB27FD">
        <w:rPr>
          <w:rFonts w:ascii="Cambria" w:hAnsi="Cambria" w:cs="Arial"/>
          <w:bCs/>
          <w:lang w:eastAsia="en-GB"/>
        </w:rPr>
        <w:t>La población de Japón se reducirá en más de la mitad, desde los 128 millones que tuvo en 2017 a menos de 53 millones para finales de siglo, según pronostican los investigadores en el nuevo estudio.</w:t>
      </w:r>
      <w:r>
        <w:rPr>
          <w:rFonts w:ascii="Cambria" w:hAnsi="Cambria" w:cs="Arial"/>
          <w:bCs/>
          <w:lang w:eastAsia="en-GB"/>
        </w:rPr>
        <w:t xml:space="preserve"> </w:t>
      </w:r>
      <w:r w:rsidRPr="00FB27FD">
        <w:rPr>
          <w:rFonts w:ascii="Cambria" w:hAnsi="Cambria" w:cs="Arial"/>
          <w:bCs/>
          <w:lang w:eastAsia="en-GB"/>
        </w:rPr>
        <w:t xml:space="preserve">Japón ya tiene la población más vieja del mundo y la tasa más alta de personas mayores de 100 años. Esto ejerce presión sobre la fuerza laboral del país y se espera que el problema empeore. Los pronósticos oficiales dicen que los ancianos representarán más del 35% de la población en 2040. Con una tasa de fertilidad de solo 1,4 nacimientos por mujer, la cantidad de personas capaces de ocupar puestos de trabajo en el país está disminuyendo. Las naciones necesitan una tasa de fertilidad de 2,1 nacimientos por familia para mantener el tamaño de la población existente. Si bien Japón tradicionalmente ha sido cauteloso con la inmigración, ha suavizado las reglas en los últimos años, en un intento por abordar el problema. Sin embargo, también han surgido denuncias de explotación de trabajadores migrantes. </w:t>
      </w:r>
    </w:p>
    <w:p w:rsidR="00D52990" w:rsidRDefault="00D52990" w:rsidP="00FB27FD">
      <w:pPr>
        <w:pStyle w:val="Prrafodelista"/>
        <w:spacing w:line="276" w:lineRule="auto"/>
        <w:ind w:left="0"/>
        <w:jc w:val="both"/>
        <w:rPr>
          <w:rFonts w:ascii="Cambria" w:hAnsi="Cambria" w:cs="Arial"/>
          <w:bCs/>
          <w:lang w:eastAsia="en-GB"/>
        </w:rPr>
      </w:pPr>
    </w:p>
    <w:p w:rsidR="00B919DC" w:rsidRDefault="00FB27FD" w:rsidP="00FB27FD">
      <w:pPr>
        <w:pStyle w:val="Prrafodelista"/>
        <w:spacing w:line="276" w:lineRule="auto"/>
        <w:ind w:left="0"/>
        <w:jc w:val="both"/>
        <w:rPr>
          <w:rFonts w:ascii="Cambria" w:hAnsi="Cambria" w:cs="Arial"/>
          <w:bCs/>
          <w:lang w:eastAsia="en-GB"/>
        </w:rPr>
      </w:pPr>
      <w:r w:rsidRPr="00FB27FD">
        <w:rPr>
          <w:rFonts w:ascii="Cambria" w:hAnsi="Cambria" w:cs="Arial"/>
          <w:bCs/>
          <w:lang w:eastAsia="en-GB"/>
        </w:rPr>
        <w:t>Fuente: https://www.bbc.com/mundo/noticias-53454187</w:t>
      </w:r>
    </w:p>
    <w:p w:rsidR="00FB27FD" w:rsidRDefault="00FB27FD" w:rsidP="00FB27FD">
      <w:pPr>
        <w:pStyle w:val="Prrafodelista"/>
        <w:spacing w:line="276" w:lineRule="auto"/>
        <w:ind w:left="0"/>
        <w:jc w:val="both"/>
        <w:rPr>
          <w:rFonts w:ascii="Cambria" w:hAnsi="Cambria" w:cs="Arial"/>
          <w:bCs/>
          <w:lang w:eastAsia="en-GB"/>
        </w:rPr>
      </w:pPr>
    </w:p>
    <w:p w:rsidR="00FB27FD" w:rsidRPr="00D2659D" w:rsidRDefault="00D52990" w:rsidP="00292CE1">
      <w:pPr>
        <w:pStyle w:val="Prrafodelista"/>
        <w:numPr>
          <w:ilvl w:val="0"/>
          <w:numId w:val="1"/>
        </w:numPr>
        <w:spacing w:after="0" w:line="276" w:lineRule="auto"/>
        <w:jc w:val="both"/>
        <w:rPr>
          <w:rFonts w:ascii="Cambria" w:hAnsi="Cambria" w:cs="Arial"/>
          <w:b/>
          <w:bCs/>
          <w:highlight w:val="yellow"/>
          <w:lang w:eastAsia="en-GB"/>
        </w:rPr>
      </w:pPr>
      <w:r w:rsidRPr="00D2659D">
        <w:rPr>
          <w:rFonts w:ascii="Cambria" w:hAnsi="Cambria" w:cs="Arial"/>
          <w:b/>
          <w:bCs/>
          <w:highlight w:val="yellow"/>
          <w:lang w:eastAsia="en-GB"/>
        </w:rPr>
        <w:t>Consulte</w:t>
      </w:r>
      <w:r w:rsidR="00FB27FD" w:rsidRPr="00D2659D">
        <w:rPr>
          <w:rFonts w:ascii="Cambria" w:hAnsi="Cambria" w:cs="Arial"/>
          <w:b/>
          <w:bCs/>
          <w:highlight w:val="yellow"/>
          <w:lang w:eastAsia="en-GB"/>
        </w:rPr>
        <w:t xml:space="preserve"> a la IA de WhatsApp:</w:t>
      </w:r>
    </w:p>
    <w:p w:rsidR="00FB27FD" w:rsidRPr="00D2659D" w:rsidRDefault="00FB27FD" w:rsidP="00292CE1">
      <w:pPr>
        <w:spacing w:after="0" w:line="276" w:lineRule="auto"/>
        <w:jc w:val="both"/>
        <w:rPr>
          <w:rFonts w:ascii="Cambria" w:hAnsi="Cambria" w:cs="Arial"/>
          <w:b/>
          <w:bCs/>
          <w:highlight w:val="yellow"/>
          <w:lang w:val="es-ES" w:eastAsia="en-GB"/>
        </w:rPr>
      </w:pPr>
      <w:r w:rsidRPr="00D2659D">
        <w:rPr>
          <w:rFonts w:ascii="Cambria" w:hAnsi="Cambria" w:cs="Arial"/>
          <w:b/>
          <w:bCs/>
          <w:highlight w:val="yellow"/>
          <w:lang w:val="es-ES" w:eastAsia="en-GB"/>
        </w:rPr>
        <w:t>a) ¿</w:t>
      </w:r>
      <w:r w:rsidR="00292CE1" w:rsidRPr="00D2659D">
        <w:rPr>
          <w:rFonts w:ascii="Cambria" w:hAnsi="Cambria" w:cs="Arial"/>
          <w:b/>
          <w:bCs/>
          <w:highlight w:val="yellow"/>
          <w:lang w:val="es-ES" w:eastAsia="en-GB"/>
        </w:rPr>
        <w:t>Cuál es el número exacto de población mundial al día de hoy</w:t>
      </w:r>
      <w:r w:rsidRPr="00D2659D">
        <w:rPr>
          <w:rFonts w:ascii="Cambria" w:hAnsi="Cambria" w:cs="Arial"/>
          <w:b/>
          <w:bCs/>
          <w:highlight w:val="yellow"/>
          <w:lang w:val="es-ES" w:eastAsia="en-GB"/>
        </w:rPr>
        <w:t>?</w:t>
      </w:r>
      <w:r w:rsidR="00D52990" w:rsidRPr="00D2659D">
        <w:rPr>
          <w:rFonts w:ascii="Cambria" w:hAnsi="Cambria" w:cs="Arial"/>
          <w:b/>
          <w:bCs/>
          <w:highlight w:val="yellow"/>
          <w:lang w:val="es-ES" w:eastAsia="en-GB"/>
        </w:rPr>
        <w:t xml:space="preserve"> Coloque</w:t>
      </w:r>
      <w:r w:rsidR="00292CE1" w:rsidRPr="00D2659D">
        <w:rPr>
          <w:rFonts w:ascii="Cambria" w:hAnsi="Cambria" w:cs="Arial"/>
          <w:b/>
          <w:bCs/>
          <w:highlight w:val="yellow"/>
          <w:lang w:val="es-ES" w:eastAsia="en-GB"/>
        </w:rPr>
        <w:t xml:space="preserve"> la fuente de la información.</w:t>
      </w:r>
    </w:p>
    <w:p w:rsidR="00292CE1" w:rsidRDefault="00FB27FD" w:rsidP="00292CE1">
      <w:pPr>
        <w:spacing w:after="0" w:line="276" w:lineRule="auto"/>
        <w:jc w:val="both"/>
        <w:rPr>
          <w:rFonts w:ascii="Cambria" w:hAnsi="Cambria" w:cs="Arial"/>
          <w:b/>
          <w:bCs/>
          <w:lang w:val="es-ES" w:eastAsia="en-GB"/>
        </w:rPr>
      </w:pPr>
      <w:r w:rsidRPr="00D2659D">
        <w:rPr>
          <w:rFonts w:ascii="Cambria" w:hAnsi="Cambria" w:cs="Arial"/>
          <w:b/>
          <w:bCs/>
          <w:highlight w:val="yellow"/>
          <w:lang w:val="es-ES" w:eastAsia="en-GB"/>
        </w:rPr>
        <w:t>b)</w:t>
      </w:r>
      <w:r w:rsidR="00292CE1" w:rsidRPr="00D2659D">
        <w:rPr>
          <w:rFonts w:ascii="Cambria" w:hAnsi="Cambria" w:cs="Arial"/>
          <w:b/>
          <w:bCs/>
          <w:highlight w:val="yellow"/>
          <w:lang w:val="es-ES" w:eastAsia="en-GB"/>
        </w:rPr>
        <w:t xml:space="preserve"> ¿Cuáles son las consecuencias negativas y positivas del crec</w:t>
      </w:r>
      <w:r w:rsidR="00D52990" w:rsidRPr="00D2659D">
        <w:rPr>
          <w:rFonts w:ascii="Cambria" w:hAnsi="Cambria" w:cs="Arial"/>
          <w:b/>
          <w:bCs/>
          <w:highlight w:val="yellow"/>
          <w:lang w:val="es-ES" w:eastAsia="en-GB"/>
        </w:rPr>
        <w:t xml:space="preserve">imiento de la población? </w:t>
      </w:r>
      <w:r w:rsidR="000D2E84">
        <w:rPr>
          <w:rFonts w:ascii="Cambria" w:hAnsi="Cambria" w:cs="Arial"/>
          <w:b/>
          <w:bCs/>
          <w:highlight w:val="yellow"/>
          <w:lang w:val="es-ES" w:eastAsia="en-GB"/>
        </w:rPr>
        <w:t xml:space="preserve">Usted, </w:t>
      </w:r>
      <w:r w:rsidR="00D52990" w:rsidRPr="00D2659D">
        <w:rPr>
          <w:rFonts w:ascii="Cambria" w:hAnsi="Cambria" w:cs="Arial"/>
          <w:b/>
          <w:bCs/>
          <w:highlight w:val="yellow"/>
          <w:lang w:val="es-ES" w:eastAsia="en-GB"/>
        </w:rPr>
        <w:t xml:space="preserve">¿Está </w:t>
      </w:r>
      <w:r w:rsidR="00292CE1" w:rsidRPr="00D2659D">
        <w:rPr>
          <w:rFonts w:ascii="Cambria" w:hAnsi="Cambria" w:cs="Arial"/>
          <w:b/>
          <w:bCs/>
          <w:highlight w:val="yellow"/>
          <w:lang w:val="es-ES" w:eastAsia="en-GB"/>
        </w:rPr>
        <w:t>de acuerdo con ellas? ¿Por qué?</w:t>
      </w:r>
    </w:p>
    <w:p w:rsidR="003106CB" w:rsidRDefault="003106CB" w:rsidP="00292CE1">
      <w:pPr>
        <w:spacing w:after="0" w:line="276" w:lineRule="auto"/>
        <w:jc w:val="both"/>
        <w:rPr>
          <w:rFonts w:ascii="Cambria" w:hAnsi="Cambria" w:cs="Arial"/>
          <w:b/>
          <w:bCs/>
          <w:lang w:val="es-ES" w:eastAsia="en-GB"/>
        </w:rPr>
      </w:pPr>
    </w:p>
    <w:p w:rsidR="003106CB" w:rsidRPr="003106CB" w:rsidRDefault="003106CB" w:rsidP="00D52990">
      <w:pPr>
        <w:spacing w:after="0" w:line="276" w:lineRule="auto"/>
        <w:rPr>
          <w:rFonts w:ascii="Cambria" w:hAnsi="Cambria" w:cs="Arial"/>
          <w:b/>
          <w:bCs/>
          <w:lang w:val="es-ES" w:eastAsia="en-GB"/>
        </w:rPr>
      </w:pPr>
    </w:p>
    <w:p w:rsidR="00FB27FD" w:rsidRPr="00FB27FD" w:rsidRDefault="00FB27FD" w:rsidP="00D52990">
      <w:pPr>
        <w:rPr>
          <w:rFonts w:ascii="Cambria" w:hAnsi="Cambria" w:cs="Arial"/>
          <w:b/>
          <w:bCs/>
          <w:lang w:val="es-ES" w:eastAsia="en-GB"/>
        </w:rPr>
      </w:pPr>
    </w:p>
    <w:sectPr w:rsidR="00FB27FD" w:rsidRPr="00FB27FD" w:rsidSect="00822B5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E7C" w:rsidRDefault="00C62E7C" w:rsidP="003524B0">
      <w:pPr>
        <w:spacing w:after="0" w:line="240" w:lineRule="auto"/>
      </w:pPr>
      <w:r>
        <w:separator/>
      </w:r>
    </w:p>
  </w:endnote>
  <w:endnote w:type="continuationSeparator" w:id="0">
    <w:p w:rsidR="00C62E7C" w:rsidRDefault="00C62E7C" w:rsidP="00352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36C" w:rsidRDefault="0042636C">
    <w:pPr>
      <w:pStyle w:val="Piedepgina"/>
      <w:jc w:val="right"/>
    </w:pPr>
  </w:p>
  <w:p w:rsidR="0042636C" w:rsidRPr="007E355D" w:rsidRDefault="007E355D" w:rsidP="007E355D">
    <w:pPr>
      <w:spacing w:line="360" w:lineRule="auto"/>
      <w:jc w:val="both"/>
      <w:rPr>
        <w:rFonts w:ascii="Cambria" w:hAnsi="Cambria" w:cs="Arial"/>
        <w:bCs/>
        <w:lang w:val="es-ES" w:eastAsia="en-GB"/>
      </w:rPr>
    </w:pPr>
    <w:r w:rsidRPr="007E355D">
      <w:rPr>
        <w:rFonts w:ascii="Cambria" w:hAnsi="Cambria" w:cs="Arial"/>
        <w:b/>
        <w:bCs/>
        <w:sz w:val="24"/>
        <w:lang w:val="es-ES" w:eastAsia="en-GB"/>
      </w:rPr>
      <w:t>¡Éxitos!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E7C" w:rsidRDefault="00C62E7C" w:rsidP="003524B0">
      <w:pPr>
        <w:spacing w:after="0" w:line="240" w:lineRule="auto"/>
      </w:pPr>
      <w:r>
        <w:separator/>
      </w:r>
    </w:p>
  </w:footnote>
  <w:footnote w:type="continuationSeparator" w:id="0">
    <w:p w:rsidR="00C62E7C" w:rsidRDefault="00C62E7C" w:rsidP="00352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4B0" w:rsidRPr="00B919DC" w:rsidRDefault="00B919DC" w:rsidP="00B919DC">
    <w:pPr>
      <w:pStyle w:val="Encabezado"/>
      <w:rPr>
        <w:rFonts w:ascii="Cambria" w:hAnsi="Cambria" w:cs="Arial"/>
        <w:b/>
        <w:sz w:val="18"/>
        <w:szCs w:val="18"/>
        <w:lang w:val="es-ES"/>
      </w:rPr>
    </w:pPr>
    <w:r w:rsidRPr="00B919DC">
      <w:rPr>
        <w:rFonts w:ascii="Cambria" w:hAnsi="Cambria"/>
        <w:noProof/>
        <w:lang w:val="en-US"/>
      </w:rPr>
      <w:drawing>
        <wp:inline distT="0" distB="0" distL="0" distR="0" wp14:anchorId="6A75C687" wp14:editId="434E09ED">
          <wp:extent cx="685800" cy="685800"/>
          <wp:effectExtent l="0" t="0" r="0" b="0"/>
          <wp:docPr id="3" name="Imagen 3" descr="Colegio Secundario Modelo - San Juan - Tucuman 31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ecundario Modelo - San Juan - Tucuman 315 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919DC">
      <w:rPr>
        <w:rFonts w:ascii="Cambria" w:hAnsi="Cambria" w:cs="Tahoma"/>
        <w:sz w:val="18"/>
        <w:szCs w:val="18"/>
        <w:lang w:val="es-ES_tradnl" w:eastAsia="es-ES_tradnl"/>
      </w:rPr>
      <w:t xml:space="preserve">                                  </w:t>
    </w:r>
    <w:r w:rsidR="007E355D">
      <w:rPr>
        <w:rFonts w:ascii="Cambria" w:hAnsi="Cambria" w:cs="Tahoma"/>
        <w:sz w:val="18"/>
        <w:szCs w:val="18"/>
        <w:lang w:val="es-ES_tradnl" w:eastAsia="es-ES_tradnl"/>
      </w:rPr>
      <w:t xml:space="preserve">    </w:t>
    </w:r>
    <w:r w:rsidRPr="00B919DC">
      <w:rPr>
        <w:rFonts w:ascii="Cambria" w:hAnsi="Cambria" w:cs="Tahoma"/>
        <w:sz w:val="18"/>
        <w:szCs w:val="18"/>
        <w:lang w:val="es-ES_tradnl" w:eastAsia="es-ES_tradnl"/>
      </w:rPr>
      <w:t xml:space="preserve">                                  </w:t>
    </w:r>
    <w:r>
      <w:rPr>
        <w:rFonts w:ascii="Cambria" w:hAnsi="Cambria" w:cs="Tahoma"/>
        <w:sz w:val="18"/>
        <w:szCs w:val="18"/>
        <w:lang w:val="es-ES_tradnl" w:eastAsia="es-ES_tradnl"/>
      </w:rPr>
      <w:t xml:space="preserve">                                                       </w:t>
    </w:r>
    <w:r w:rsidRPr="00B919DC">
      <w:rPr>
        <w:rFonts w:ascii="Cambria" w:hAnsi="Cambria" w:cs="Tahoma"/>
        <w:sz w:val="18"/>
        <w:szCs w:val="18"/>
        <w:lang w:val="es-ES_tradnl" w:eastAsia="es-ES_tradnl"/>
      </w:rPr>
      <w:t xml:space="preserve">                                                       </w:t>
    </w:r>
    <w:r w:rsidR="00822B5A">
      <w:rPr>
        <w:rFonts w:ascii="Cambria" w:hAnsi="Cambria" w:cs="Arial"/>
        <w:b/>
        <w:sz w:val="18"/>
        <w:szCs w:val="18"/>
        <w:lang w:val="es-ES"/>
      </w:rPr>
      <w:t>4° “A</w:t>
    </w:r>
    <w:r w:rsidRPr="00B919DC">
      <w:rPr>
        <w:rFonts w:ascii="Cambria" w:hAnsi="Cambria" w:cs="Arial"/>
        <w:b/>
        <w:sz w:val="18"/>
        <w:szCs w:val="18"/>
        <w:lang w:val="es-ES"/>
      </w:rPr>
      <w:t>” - Geografía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3D97"/>
    <w:multiLevelType w:val="hybridMultilevel"/>
    <w:tmpl w:val="354AC806"/>
    <w:lvl w:ilvl="0" w:tplc="B82052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895DD1"/>
    <w:multiLevelType w:val="hybridMultilevel"/>
    <w:tmpl w:val="4D08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B15A5"/>
    <w:multiLevelType w:val="hybridMultilevel"/>
    <w:tmpl w:val="86CCA4EC"/>
    <w:lvl w:ilvl="0" w:tplc="933868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AA580A"/>
    <w:multiLevelType w:val="hybridMultilevel"/>
    <w:tmpl w:val="8C68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215D3"/>
    <w:multiLevelType w:val="hybridMultilevel"/>
    <w:tmpl w:val="E970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A46DF"/>
    <w:multiLevelType w:val="hybridMultilevel"/>
    <w:tmpl w:val="1818D6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4E9683B"/>
    <w:multiLevelType w:val="hybridMultilevel"/>
    <w:tmpl w:val="C7545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AB7851"/>
    <w:multiLevelType w:val="hybridMultilevel"/>
    <w:tmpl w:val="972603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A2133"/>
    <w:multiLevelType w:val="hybridMultilevel"/>
    <w:tmpl w:val="8DC0A61A"/>
    <w:lvl w:ilvl="0" w:tplc="6776ACA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3C190D"/>
    <w:multiLevelType w:val="hybridMultilevel"/>
    <w:tmpl w:val="619AB102"/>
    <w:lvl w:ilvl="0" w:tplc="20E2CCFC">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0" w15:restartNumberingAfterBreak="0">
    <w:nsid w:val="518646F7"/>
    <w:multiLevelType w:val="hybridMultilevel"/>
    <w:tmpl w:val="0EAC2360"/>
    <w:lvl w:ilvl="0" w:tplc="81BEF21A">
      <w:start w:val="1"/>
      <w:numFmt w:val="lowerLetter"/>
      <w:lvlText w:val="%1."/>
      <w:lvlJc w:val="left"/>
      <w:pPr>
        <w:ind w:left="1140" w:hanging="360"/>
      </w:pPr>
      <w:rPr>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54B90E50"/>
    <w:multiLevelType w:val="hybridMultilevel"/>
    <w:tmpl w:val="86CCA4EC"/>
    <w:lvl w:ilvl="0" w:tplc="933868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D86285"/>
    <w:multiLevelType w:val="hybridMultilevel"/>
    <w:tmpl w:val="3962B584"/>
    <w:lvl w:ilvl="0" w:tplc="560EE372">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955FA1"/>
    <w:multiLevelType w:val="hybridMultilevel"/>
    <w:tmpl w:val="6EF29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A765F"/>
    <w:multiLevelType w:val="hybridMultilevel"/>
    <w:tmpl w:val="B7C47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D1C5B"/>
    <w:multiLevelType w:val="hybridMultilevel"/>
    <w:tmpl w:val="050AB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F78B4"/>
    <w:multiLevelType w:val="hybridMultilevel"/>
    <w:tmpl w:val="AA366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B60E2"/>
    <w:multiLevelType w:val="hybridMultilevel"/>
    <w:tmpl w:val="BC6C363A"/>
    <w:lvl w:ilvl="0" w:tplc="4A90F7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2F5B75"/>
    <w:multiLevelType w:val="hybridMultilevel"/>
    <w:tmpl w:val="D78A4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16"/>
  </w:num>
  <w:num w:numId="4">
    <w:abstractNumId w:val="18"/>
  </w:num>
  <w:num w:numId="5">
    <w:abstractNumId w:val="15"/>
  </w:num>
  <w:num w:numId="6">
    <w:abstractNumId w:val="10"/>
  </w:num>
  <w:num w:numId="7">
    <w:abstractNumId w:val="0"/>
  </w:num>
  <w:num w:numId="8">
    <w:abstractNumId w:val="6"/>
  </w:num>
  <w:num w:numId="9">
    <w:abstractNumId w:val="3"/>
  </w:num>
  <w:num w:numId="10">
    <w:abstractNumId w:val="7"/>
  </w:num>
  <w:num w:numId="11">
    <w:abstractNumId w:val="9"/>
  </w:num>
  <w:num w:numId="12">
    <w:abstractNumId w:val="17"/>
  </w:num>
  <w:num w:numId="13">
    <w:abstractNumId w:val="1"/>
  </w:num>
  <w:num w:numId="14">
    <w:abstractNumId w:val="11"/>
  </w:num>
  <w:num w:numId="15">
    <w:abstractNumId w:val="8"/>
  </w:num>
  <w:num w:numId="16">
    <w:abstractNumId w:val="4"/>
  </w:num>
  <w:num w:numId="17">
    <w:abstractNumId w:val="13"/>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4B0"/>
    <w:rsid w:val="000D2E84"/>
    <w:rsid w:val="00111FB5"/>
    <w:rsid w:val="00126D16"/>
    <w:rsid w:val="0019377C"/>
    <w:rsid w:val="001C674C"/>
    <w:rsid w:val="00292CE1"/>
    <w:rsid w:val="003106CB"/>
    <w:rsid w:val="003163CD"/>
    <w:rsid w:val="00341A4B"/>
    <w:rsid w:val="003524B0"/>
    <w:rsid w:val="003C621B"/>
    <w:rsid w:val="0042636C"/>
    <w:rsid w:val="005114BF"/>
    <w:rsid w:val="00535E6A"/>
    <w:rsid w:val="005627DF"/>
    <w:rsid w:val="005D22CE"/>
    <w:rsid w:val="005E6BF6"/>
    <w:rsid w:val="006659AA"/>
    <w:rsid w:val="006A17B7"/>
    <w:rsid w:val="006B0021"/>
    <w:rsid w:val="006F053A"/>
    <w:rsid w:val="00711545"/>
    <w:rsid w:val="0077339F"/>
    <w:rsid w:val="0077346B"/>
    <w:rsid w:val="00780E66"/>
    <w:rsid w:val="007E355D"/>
    <w:rsid w:val="007F68F9"/>
    <w:rsid w:val="00822B5A"/>
    <w:rsid w:val="0082644F"/>
    <w:rsid w:val="0083087C"/>
    <w:rsid w:val="00890E6A"/>
    <w:rsid w:val="008F4AA2"/>
    <w:rsid w:val="009038CC"/>
    <w:rsid w:val="00A20CAF"/>
    <w:rsid w:val="00A75728"/>
    <w:rsid w:val="00A866EC"/>
    <w:rsid w:val="00AB1D53"/>
    <w:rsid w:val="00AE65B5"/>
    <w:rsid w:val="00B305AD"/>
    <w:rsid w:val="00B406CB"/>
    <w:rsid w:val="00B8689F"/>
    <w:rsid w:val="00B919DC"/>
    <w:rsid w:val="00BB0D70"/>
    <w:rsid w:val="00BC1CEC"/>
    <w:rsid w:val="00C05031"/>
    <w:rsid w:val="00C62E7C"/>
    <w:rsid w:val="00C75BDC"/>
    <w:rsid w:val="00D16069"/>
    <w:rsid w:val="00D2659D"/>
    <w:rsid w:val="00D52990"/>
    <w:rsid w:val="00DC1360"/>
    <w:rsid w:val="00DE41BD"/>
    <w:rsid w:val="00E1377D"/>
    <w:rsid w:val="00E45D87"/>
    <w:rsid w:val="00EC5693"/>
    <w:rsid w:val="00F040AD"/>
    <w:rsid w:val="00F20F63"/>
    <w:rsid w:val="00F36B0B"/>
    <w:rsid w:val="00F378BA"/>
    <w:rsid w:val="00F712DA"/>
    <w:rsid w:val="00FB27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E1AF8"/>
  <w15:chartTrackingRefBased/>
  <w15:docId w15:val="{C5BBB6F6-A533-4C6C-8159-17579F9D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E84"/>
    <w:rPr>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24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24B0"/>
  </w:style>
  <w:style w:type="paragraph" w:styleId="Piedepgina">
    <w:name w:val="footer"/>
    <w:basedOn w:val="Normal"/>
    <w:link w:val="PiedepginaCar"/>
    <w:uiPriority w:val="99"/>
    <w:unhideWhenUsed/>
    <w:rsid w:val="003524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24B0"/>
  </w:style>
  <w:style w:type="paragraph" w:customStyle="1" w:styleId="HeadBSubsection">
    <w:name w:val="Head B Subsection"/>
    <w:next w:val="Normal"/>
    <w:autoRedefine/>
    <w:rsid w:val="0019377C"/>
    <w:pPr>
      <w:spacing w:before="120" w:after="60" w:line="240" w:lineRule="auto"/>
      <w:jc w:val="center"/>
    </w:pPr>
    <w:rPr>
      <w:rFonts w:eastAsia="Times New Roman" w:cstheme="minorHAnsi"/>
      <w:b/>
      <w:sz w:val="24"/>
      <w:szCs w:val="24"/>
      <w:lang w:val="en-GB" w:eastAsia="en-GB"/>
    </w:rPr>
  </w:style>
  <w:style w:type="paragraph" w:styleId="Textodeglobo">
    <w:name w:val="Balloon Text"/>
    <w:basedOn w:val="Normal"/>
    <w:link w:val="TextodegloboCar"/>
    <w:uiPriority w:val="99"/>
    <w:semiHidden/>
    <w:unhideWhenUsed/>
    <w:rsid w:val="00AE65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65B5"/>
    <w:rPr>
      <w:rFonts w:ascii="Segoe UI" w:hAnsi="Segoe UI" w:cs="Segoe UI"/>
      <w:sz w:val="18"/>
      <w:szCs w:val="18"/>
      <w:lang w:val="es-CO"/>
    </w:rPr>
  </w:style>
  <w:style w:type="table" w:styleId="Tablaconcuadrcula">
    <w:name w:val="Table Grid"/>
    <w:basedOn w:val="Tablanormal"/>
    <w:uiPriority w:val="39"/>
    <w:rsid w:val="0019377C"/>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26D16"/>
    <w:pPr>
      <w:ind w:left="720"/>
      <w:contextualSpacing/>
    </w:pPr>
  </w:style>
  <w:style w:type="table" w:styleId="Tabladecuadrcula6concolores">
    <w:name w:val="Grid Table 6 Colorful"/>
    <w:basedOn w:val="Tablanormal"/>
    <w:uiPriority w:val="51"/>
    <w:rsid w:val="006659A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FB27FD"/>
    <w:rPr>
      <w:color w:val="0563C1" w:themeColor="hyperlink"/>
      <w:u w:val="single"/>
    </w:rPr>
  </w:style>
  <w:style w:type="table" w:customStyle="1" w:styleId="Tablaconcuadrcula1">
    <w:name w:val="Tabla con cuadrícula1"/>
    <w:basedOn w:val="Tablanormal"/>
    <w:next w:val="Tablaconcuadrcula"/>
    <w:uiPriority w:val="39"/>
    <w:rsid w:val="00292CE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459505">
      <w:bodyDiv w:val="1"/>
      <w:marLeft w:val="0"/>
      <w:marRight w:val="0"/>
      <w:marTop w:val="0"/>
      <w:marBottom w:val="0"/>
      <w:divBdr>
        <w:top w:val="none" w:sz="0" w:space="0" w:color="auto"/>
        <w:left w:val="none" w:sz="0" w:space="0" w:color="auto"/>
        <w:bottom w:val="none" w:sz="0" w:space="0" w:color="auto"/>
        <w:right w:val="none" w:sz="0" w:space="0" w:color="auto"/>
      </w:divBdr>
    </w:div>
    <w:div w:id="212935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1702</Words>
  <Characters>9704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 20</dc:creator>
  <cp:keywords/>
  <dc:description/>
  <cp:lastModifiedBy>ASUS</cp:lastModifiedBy>
  <cp:revision>4</cp:revision>
  <cp:lastPrinted>2023-10-01T22:15:00Z</cp:lastPrinted>
  <dcterms:created xsi:type="dcterms:W3CDTF">2024-08-13T00:12:00Z</dcterms:created>
  <dcterms:modified xsi:type="dcterms:W3CDTF">2024-08-13T00:48:00Z</dcterms:modified>
</cp:coreProperties>
</file>