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2209800" cy="2428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Arial" w:cs="Arial" w:eastAsia="Arial" w:hAnsi="Arial"/>
          <w:b w:val="1"/>
          <w:i w:val="0"/>
          <w:sz w:val="56"/>
          <w:szCs w:val="5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Arial" w:cs="Arial" w:eastAsia="Arial" w:hAnsi="Arial"/>
          <w:b w:val="1"/>
          <w:i w:val="0"/>
          <w:sz w:val="56"/>
          <w:szCs w:val="5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56"/>
          <w:szCs w:val="56"/>
          <w:u w:val="none"/>
          <w:rtl w:val="0"/>
        </w:rPr>
        <w:t xml:space="preserve">Colegio del Prado  </w:t>
      </w:r>
    </w:p>
    <w:p w:rsidR="00000000" w:rsidDel="00000000" w:rsidP="00000000" w:rsidRDefault="00000000" w:rsidRPr="00000000" w14:paraId="00000004">
      <w:pPr>
        <w:pStyle w:val="Title"/>
        <w:jc w:val="center"/>
        <w:rPr>
          <w:rFonts w:ascii="Arial" w:cs="Arial" w:eastAsia="Arial" w:hAnsi="Arial"/>
          <w:b w:val="1"/>
          <w:i w:val="0"/>
          <w:sz w:val="56"/>
          <w:szCs w:val="5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Arial" w:cs="Arial" w:eastAsia="Arial" w:hAnsi="Arial"/>
          <w:b w:val="1"/>
          <w:i w:val="0"/>
          <w:sz w:val="56"/>
          <w:szCs w:val="5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56"/>
          <w:szCs w:val="56"/>
          <w:u w:val="none"/>
          <w:rtl w:val="0"/>
        </w:rPr>
        <w:t xml:space="preserve">Clase de Educación Física 19 de septiembre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Curso: 3*A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Alumno: Tomas Sosa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Profesor: Juan Pablo García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Fecha de entrega: 19/09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B. Responder el cuestionario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1. El partido de baloncesto consta de cuatro periodos de 12 minutos cada uno.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El partido se compone de cuatro intervalos de 10 minutos.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2. Un equipo debe tener un mínimo de cinco jugadores para comenzar el partido.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verdadero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3. En el baloncesto, tocar el balón con el pie deliberadamente es permitido.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Golpear el balón con el pie o bloquearlo con cualquier parte de la pierna constituye una violación.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4. Después de un tiro libre convertido, el balón se saca desde la línea de fondo.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verdadero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5. Un cesto realizado desde fuera de la línea de tres puntos vale dos puntos.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Vale tres puntos.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6. El balón debe pasar la mitad de la cancha dentro de los primeros 8 segundos de posesión.+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verdadero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7. Un jugador puede permanecer indefinidamente en la zona restringida del equipo contrario mientras su equipo controla el balón.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Solo se puede permanecer 3 segundos en la zona restringida del equipo contrario mientras su equipo controla el balón.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8. El balón está en juego cuando toca a un jugador que está fuera del terreno de juego.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Cuando el balón toca a otra persona o a un jugador fuera del terreno de juego, el balón ya no está en juego.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9. Un equipo puede solicitar un máximo de dos tiempos muertos durante cada periodo del partido. Verdadero / falso: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 falso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Porque: Un equipo puede solicitar tiempo muerto, dos durante los dos primeros periodos, tres tiempos muertos durante los dos siguientes y uno durante cada periodo extra.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venir"/>
  <w:font w:name="Arial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-115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-115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-115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59" w:lineRule="auto"/>
            <w:ind w:left="0" w:right="-115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es-ES"/>
      </w:rPr>
    </w:rPrDefault>
    <w:pPrDefault>
      <w:pPr>
        <w:spacing w:after="2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color w:val="4472c4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40" w:lineRule="auto"/>
    </w:pPr>
    <w:rPr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</w:pPr>
    <w:rPr>
      <w:color w:val="4472c4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9"/>
      <w:szCs w:val="29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color w:val="4472c4"/>
      <w:sz w:val="27"/>
      <w:szCs w:val="27"/>
    </w:rPr>
  </w:style>
  <w:style w:type="paragraph" w:styleId="Title">
    <w:name w:val="Title"/>
    <w:basedOn w:val="Normal"/>
    <w:next w:val="Normal"/>
    <w:pPr>
      <w:spacing w:after="160" w:lineRule="auto"/>
    </w:pPr>
    <w:rPr>
      <w:rFonts w:ascii="Avenir" w:cs="Avenir" w:eastAsia="Avenir" w:hAnsi="Avenir"/>
      <w:color w:val="262626"/>
      <w:sz w:val="72"/>
      <w:szCs w:val="72"/>
    </w:rPr>
  </w:style>
  <w:style w:type="paragraph" w:styleId="Subtitle">
    <w:name w:val="Subtitle"/>
    <w:basedOn w:val="Normal"/>
    <w:next w:val="Normal"/>
    <w:pPr>
      <w:spacing w:after="480" w:lineRule="auto"/>
    </w:pPr>
    <w:rPr>
      <w:color w:val="4472c4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