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991A745" w14:textId="6A157470" w:rsidR="00FA3C15" w:rsidRDefault="00FA3C15" w:rsidP="00FA3C15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  <w:lang w:val="es"/>
        </w:rPr>
      </w:pPr>
    </w:p>
    <w:p w14:paraId="43CADE74" w14:textId="1DA69016" w:rsidR="00FA3C15" w:rsidRPr="00FA3C15" w:rsidRDefault="00FA3C15" w:rsidP="00FA3C15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  <w:u w:val="single"/>
          <w:lang w:val="es"/>
        </w:rPr>
      </w:pPr>
      <w:r w:rsidRPr="00FA3C15">
        <w:rPr>
          <w:rFonts w:ascii="Times New Roman" w:hAnsi="Times New Roman"/>
          <w:b/>
          <w:bCs/>
          <w:color w:val="000000"/>
          <w:sz w:val="44"/>
          <w:szCs w:val="44"/>
          <w:u w:val="single"/>
          <w:lang w:val="es"/>
        </w:rPr>
        <w:t>Actividad de contingencia</w:t>
      </w:r>
    </w:p>
    <w:p w14:paraId="58C4E08E" w14:textId="77777777" w:rsidR="00FA3C15" w:rsidRDefault="00FA3C15" w:rsidP="00FA3C15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es"/>
        </w:rPr>
      </w:pPr>
    </w:p>
    <w:p w14:paraId="13E78E51" w14:textId="77777777" w:rsidR="00FA3C15" w:rsidRDefault="00FA3C15" w:rsidP="00FA3C15">
      <w:pPr>
        <w:widowControl w:val="0"/>
        <w:autoSpaceDE w:val="0"/>
        <w:autoSpaceDN w:val="0"/>
        <w:adjustRightInd w:val="0"/>
        <w:spacing w:after="141" w:line="259" w:lineRule="atLeast"/>
        <w:ind w:left="-5" w:hanging="10"/>
        <w:rPr>
          <w:rFonts w:ascii="Times New Roman" w:hAnsi="Times New Roman"/>
          <w:color w:val="000000"/>
          <w:sz w:val="28"/>
          <w:szCs w:val="28"/>
          <w:lang w:val="e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double"/>
          <w:lang w:val="es"/>
        </w:rPr>
        <w:t>ESPACIO CURRICULAR:</w:t>
      </w:r>
      <w:r>
        <w:rPr>
          <w:rFonts w:ascii="Times New Roman" w:hAnsi="Times New Roman"/>
          <w:color w:val="000000"/>
          <w:sz w:val="28"/>
          <w:szCs w:val="28"/>
          <w:lang w:val="es"/>
        </w:rPr>
        <w:t xml:space="preserve"> BIOLOGÍA</w:t>
      </w:r>
    </w:p>
    <w:p w14:paraId="354B6E07" w14:textId="77777777" w:rsidR="00FA3C15" w:rsidRDefault="00FA3C15" w:rsidP="00FA3C15">
      <w:pPr>
        <w:widowControl w:val="0"/>
        <w:autoSpaceDE w:val="0"/>
        <w:autoSpaceDN w:val="0"/>
        <w:adjustRightInd w:val="0"/>
        <w:spacing w:after="228" w:line="259" w:lineRule="atLeast"/>
        <w:ind w:left="10" w:hanging="10"/>
        <w:rPr>
          <w:rFonts w:ascii="Times New Roman" w:hAnsi="Times New Roman"/>
          <w:b/>
          <w:bCs/>
          <w:color w:val="000000"/>
          <w:sz w:val="28"/>
          <w:szCs w:val="28"/>
          <w:lang w:val="e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double"/>
          <w:lang w:val="es"/>
        </w:rPr>
        <w:t>Cursos</w:t>
      </w:r>
      <w:r w:rsidRPr="00E54906">
        <w:rPr>
          <w:rFonts w:ascii="Times New Roman" w:hAnsi="Times New Roman"/>
          <w:color w:val="000000"/>
          <w:sz w:val="28"/>
          <w:szCs w:val="28"/>
          <w:lang w:val="es"/>
        </w:rPr>
        <w:t xml:space="preserve">: 2° </w:t>
      </w:r>
      <w:r>
        <w:rPr>
          <w:rFonts w:ascii="Times New Roman" w:hAnsi="Times New Roman"/>
          <w:color w:val="000000"/>
          <w:sz w:val="28"/>
          <w:szCs w:val="28"/>
          <w:lang w:val="es"/>
        </w:rPr>
        <w:t>año</w:t>
      </w:r>
    </w:p>
    <w:p w14:paraId="29C8C9A7" w14:textId="77777777" w:rsidR="00FA3C15" w:rsidRPr="00F51100" w:rsidRDefault="00FA3C15" w:rsidP="00FA3C15">
      <w:pPr>
        <w:widowControl w:val="0"/>
        <w:autoSpaceDE w:val="0"/>
        <w:autoSpaceDN w:val="0"/>
        <w:adjustRightInd w:val="0"/>
        <w:spacing w:after="228" w:line="259" w:lineRule="atLeast"/>
        <w:ind w:left="10" w:hanging="10"/>
        <w:rPr>
          <w:rFonts w:ascii="Times New Roman" w:hAnsi="Times New Roman"/>
          <w:color w:val="000000"/>
          <w:sz w:val="28"/>
          <w:szCs w:val="28"/>
          <w:lang w:val="es"/>
        </w:rPr>
      </w:pPr>
      <w:r w:rsidRPr="00F36AD3">
        <w:rPr>
          <w:rFonts w:ascii="Times New Roman" w:hAnsi="Times New Roman"/>
          <w:b/>
          <w:bCs/>
          <w:color w:val="000000"/>
          <w:sz w:val="28"/>
          <w:szCs w:val="28"/>
          <w:u w:val="double"/>
          <w:lang w:val="es"/>
        </w:rPr>
        <w:t>Docente</w:t>
      </w:r>
      <w:r w:rsidRPr="00F36AD3">
        <w:rPr>
          <w:rFonts w:ascii="Times New Roman" w:hAnsi="Times New Roman"/>
          <w:b/>
          <w:bCs/>
          <w:color w:val="000000"/>
          <w:sz w:val="24"/>
          <w:szCs w:val="24"/>
          <w:lang w:val="es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s"/>
        </w:rPr>
        <w:t xml:space="preserve"> </w:t>
      </w:r>
      <w:r w:rsidRPr="00F36AD3">
        <w:rPr>
          <w:rFonts w:ascii="Times New Roman" w:hAnsi="Times New Roman"/>
          <w:sz w:val="24"/>
          <w:szCs w:val="24"/>
          <w:lang w:val="es"/>
        </w:rPr>
        <w:t xml:space="preserve">MARIANELA MESTRE  </w:t>
      </w:r>
      <w:r>
        <w:rPr>
          <w:rFonts w:ascii="Times New Roman" w:hAnsi="Times New Roman"/>
          <w:sz w:val="24"/>
          <w:szCs w:val="24"/>
          <w:lang w:val="es"/>
        </w:rPr>
        <w:t xml:space="preserve"> </w:t>
      </w:r>
      <w:r w:rsidRPr="00F36AD3">
        <w:rPr>
          <w:rFonts w:ascii="Times New Roman" w:hAnsi="Times New Roman"/>
          <w:sz w:val="24"/>
          <w:szCs w:val="24"/>
          <w:lang w:val="es"/>
        </w:rPr>
        <w:t xml:space="preserve">           </w:t>
      </w:r>
    </w:p>
    <w:p w14:paraId="16ECCD9C" w14:textId="77777777" w:rsidR="00FA3C15" w:rsidRPr="00F36AD3" w:rsidRDefault="00FA3C15" w:rsidP="00FA3C15">
      <w:pPr>
        <w:widowControl w:val="0"/>
        <w:autoSpaceDE w:val="0"/>
        <w:autoSpaceDN w:val="0"/>
        <w:adjustRightInd w:val="0"/>
        <w:spacing w:after="75" w:line="259" w:lineRule="atLeast"/>
        <w:ind w:left="-5" w:hanging="10"/>
        <w:rPr>
          <w:rFonts w:ascii="Times New Roman" w:hAnsi="Times New Roman"/>
          <w:color w:val="000000"/>
          <w:sz w:val="24"/>
          <w:szCs w:val="24"/>
          <w:lang w:val="es"/>
        </w:rPr>
      </w:pPr>
      <w:r w:rsidRPr="00F36AD3">
        <w:rPr>
          <w:rFonts w:ascii="Times New Roman" w:hAnsi="Times New Roman"/>
          <w:b/>
          <w:bCs/>
          <w:color w:val="000000"/>
          <w:sz w:val="24"/>
          <w:szCs w:val="24"/>
          <w:u w:val="double"/>
          <w:lang w:val="es"/>
        </w:rPr>
        <w:t>Objetivos</w:t>
      </w:r>
      <w:r w:rsidRPr="00F36AD3">
        <w:rPr>
          <w:rFonts w:ascii="Times New Roman" w:hAnsi="Times New Roman"/>
          <w:b/>
          <w:bCs/>
          <w:color w:val="000000"/>
          <w:sz w:val="24"/>
          <w:szCs w:val="24"/>
          <w:lang w:val="es"/>
        </w:rPr>
        <w:t xml:space="preserve">:  </w:t>
      </w:r>
    </w:p>
    <w:p w14:paraId="1785C6D3" w14:textId="14643B40" w:rsidR="00FA3C15" w:rsidRDefault="00FA3C15" w:rsidP="00FA3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1" w:line="267" w:lineRule="atLeast"/>
        <w:ind w:left="817" w:hanging="360"/>
        <w:jc w:val="both"/>
        <w:rPr>
          <w:rFonts w:ascii="Times New Roman" w:hAnsi="Times New Roman"/>
          <w:color w:val="000000"/>
          <w:sz w:val="28"/>
          <w:szCs w:val="28"/>
          <w:lang w:val="es"/>
        </w:rPr>
      </w:pPr>
      <w:r>
        <w:rPr>
          <w:rFonts w:ascii="Times New Roman" w:hAnsi="Times New Roman"/>
          <w:color w:val="000000"/>
          <w:sz w:val="28"/>
          <w:szCs w:val="28"/>
          <w:lang w:val="es"/>
        </w:rPr>
        <w:t>Reconocer los componentes de la sangre y su función en el organismo.</w:t>
      </w:r>
    </w:p>
    <w:p w14:paraId="4A958E30" w14:textId="50B80951" w:rsidR="00FA3C15" w:rsidRDefault="00FA3C15" w:rsidP="00FA3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1" w:line="267" w:lineRule="atLeast"/>
        <w:ind w:left="817" w:hanging="360"/>
        <w:jc w:val="both"/>
        <w:rPr>
          <w:rFonts w:ascii="Times New Roman" w:hAnsi="Times New Roman"/>
          <w:color w:val="000000"/>
          <w:sz w:val="28"/>
          <w:szCs w:val="28"/>
          <w:lang w:val="es"/>
        </w:rPr>
      </w:pPr>
      <w:r>
        <w:rPr>
          <w:rFonts w:ascii="Times New Roman" w:hAnsi="Times New Roman"/>
          <w:color w:val="000000"/>
          <w:sz w:val="28"/>
          <w:szCs w:val="28"/>
          <w:lang w:val="es"/>
        </w:rPr>
        <w:t>Identificar los vasos sanguíneos.</w:t>
      </w:r>
    </w:p>
    <w:p w14:paraId="17C38CEC" w14:textId="77777777" w:rsidR="00FA3C15" w:rsidRDefault="00FA3C15" w:rsidP="00FA3C15">
      <w:pPr>
        <w:widowControl w:val="0"/>
        <w:autoSpaceDE w:val="0"/>
        <w:autoSpaceDN w:val="0"/>
        <w:adjustRightInd w:val="0"/>
        <w:spacing w:after="18" w:line="259" w:lineRule="atLeast"/>
        <w:ind w:left="-5" w:hanging="1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double"/>
          <w:lang w:val="es"/>
        </w:rPr>
        <w:t>Capacidad a desarrollar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s"/>
        </w:rPr>
        <w:t xml:space="preserve">:  </w:t>
      </w:r>
    </w:p>
    <w:p w14:paraId="44020603" w14:textId="18CA40CA" w:rsidR="00FA3C15" w:rsidRDefault="00FA3C15" w:rsidP="00FA3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" w:line="268" w:lineRule="atLeast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es"/>
        </w:rPr>
      </w:pPr>
      <w:r>
        <w:rPr>
          <w:rFonts w:ascii="Times New Roman" w:hAnsi="Times New Roman"/>
          <w:color w:val="000000"/>
          <w:sz w:val="28"/>
          <w:szCs w:val="28"/>
          <w:lang w:val="es"/>
        </w:rPr>
        <w:t>Comprensión de textos.</w:t>
      </w:r>
    </w:p>
    <w:p w14:paraId="0847B85B" w14:textId="2412396C" w:rsidR="00FA3C15" w:rsidRPr="00FA3C15" w:rsidRDefault="00FA3C15" w:rsidP="00FA3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" w:line="268" w:lineRule="atLeast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es"/>
        </w:rPr>
      </w:pPr>
      <w:r>
        <w:rPr>
          <w:rFonts w:ascii="Times New Roman" w:hAnsi="Times New Roman"/>
          <w:color w:val="000000"/>
          <w:sz w:val="28"/>
          <w:szCs w:val="28"/>
          <w:lang w:val="es"/>
        </w:rPr>
        <w:t xml:space="preserve">Procesamiento y análisis de información. 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FA3C15" w:rsidRPr="00FA3C15" w14:paraId="7C981D92" w14:textId="77777777" w:rsidTr="00FA3C15">
        <w:trPr>
          <w:trHeight w:val="13315"/>
          <w:jc w:val="center"/>
        </w:trPr>
        <w:tc>
          <w:tcPr>
            <w:tcW w:w="10916" w:type="dxa"/>
          </w:tcPr>
          <w:p w14:paraId="2F82DA33" w14:textId="7275396B" w:rsidR="00FA3C15" w:rsidRPr="00FA3C15" w:rsidRDefault="00FA3C15" w:rsidP="00C54C3C">
            <w:pPr>
              <w:ind w:left="786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  <w:lang w:val="es-AR" w:eastAsia="en-US"/>
              </w:rPr>
            </w:pPr>
            <w:r w:rsidRPr="00FA3C15">
              <w:rPr>
                <w:rFonts w:ascii="Times New Roman" w:eastAsia="Calibri" w:hAnsi="Times New Roman"/>
                <w:sz w:val="28"/>
                <w:szCs w:val="28"/>
                <w:u w:val="single"/>
                <w:lang w:val="es-AR" w:eastAsia="en-US"/>
              </w:rPr>
              <w:lastRenderedPageBreak/>
              <w:t>Analice el siguiente texto y responda los interrogantes:</w:t>
            </w:r>
          </w:p>
          <w:p w14:paraId="49F9B5C3" w14:textId="77777777" w:rsidR="00FA3C15" w:rsidRPr="00FA3C15" w:rsidRDefault="00FA3C15" w:rsidP="00C54C3C">
            <w:pPr>
              <w:spacing w:after="90"/>
              <w:ind w:left="17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>Miércoles 13 de abril de 2011</w:t>
            </w:r>
          </w:p>
          <w:p w14:paraId="0BBECE83" w14:textId="77777777" w:rsidR="00FA3C15" w:rsidRPr="00FA3C15" w:rsidRDefault="00FA3C15" w:rsidP="00C54C3C">
            <w:pPr>
              <w:spacing w:after="0"/>
              <w:ind w:left="17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val="es-AR" w:eastAsia="es-AR"/>
              </w:rPr>
              <w:drawing>
                <wp:anchor distT="12192" distB="19304" distL="114300" distR="120904" simplePos="0" relativeHeight="251659264" behindDoc="0" locked="0" layoutInCell="1" allowOverlap="1" wp14:anchorId="72B365E5" wp14:editId="6758E5C5">
                  <wp:simplePos x="0" y="0"/>
                  <wp:positionH relativeFrom="margin">
                    <wp:posOffset>5377815</wp:posOffset>
                  </wp:positionH>
                  <wp:positionV relativeFrom="margin">
                    <wp:posOffset>759460</wp:posOffset>
                  </wp:positionV>
                  <wp:extent cx="1346771" cy="1209949"/>
                  <wp:effectExtent l="0" t="0" r="6350" b="9525"/>
                  <wp:wrapSquare wrapText="bothSides"/>
                  <wp:docPr id="73" name="Imagen 73" descr="http://www.diariolaestrella.cl/prontus4_noticias/site/artic/20110413/imag/FOTO2002011041300110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ariolaestrella.cl/prontus4_noticias/site/artic/20110413/imag/FOTO20020110413001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771" cy="120994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La increíble sangre fría del joven que mató a anciana </w:t>
            </w:r>
          </w:p>
          <w:p w14:paraId="320534CF" w14:textId="77777777" w:rsidR="00FA3C15" w:rsidRPr="00FA3C15" w:rsidRDefault="00FA3C15" w:rsidP="00C54C3C">
            <w:pPr>
              <w:spacing w:after="0"/>
              <w:ind w:left="171"/>
              <w:jc w:val="both"/>
              <w:rPr>
                <w:rFonts w:ascii="Times New Roman" w:eastAsia="Times New Roman" w:hAnsi="Times New Roman"/>
                <w:noProof/>
                <w:color w:val="999999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>Y luego lloró en su funeral</w:t>
            </w:r>
            <w:r w:rsidRPr="00FA3C15">
              <w:rPr>
                <w:rFonts w:ascii="Times New Roman" w:eastAsia="Times New Roman" w:hAnsi="Times New Roman"/>
                <w:noProof/>
                <w:color w:val="999999"/>
                <w:sz w:val="28"/>
                <w:szCs w:val="28"/>
                <w:lang w:val="es-AR" w:eastAsia="es-AR"/>
              </w:rPr>
              <w:t xml:space="preserve">.                  </w:t>
            </w:r>
          </w:p>
          <w:p w14:paraId="0CC7AC0A" w14:textId="77777777" w:rsidR="00FA3C15" w:rsidRPr="00FA3C15" w:rsidRDefault="00FA3C15" w:rsidP="00C54C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Su segundo nombre es Jesús, pero el joven de 19 años que el año pasado asesinó a Mirta 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Collado  de</w:t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 66 años, no tenía nada de santo. Con total frialdad, golpeó hasta dar muerte la mujer, le robó y luego apareció en su funeral, llorando falsas lágrimas de dolor.</w:t>
            </w:r>
          </w:p>
          <w:p w14:paraId="631FB002" w14:textId="77777777" w:rsidR="00FA3C15" w:rsidRPr="00FA3C15" w:rsidRDefault="00FA3C15" w:rsidP="00C54C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Mirta  miraba televisión en su hogar de calle Baquedano y el anciano sordo al que cuidaba, descansaba en su dormitorio. Según contó la nieta del abuelo y sobrina de la difunta, de 16 años, la mujer no permitía que ningún extraño ingresara a la casa, pero como Iván Jesús Araos García era ex novio de la menor, cuando lo vio llegar doña Mirta lo dejó entrar sin hacerle mayores preguntas. </w:t>
            </w:r>
          </w:p>
          <w:p w14:paraId="51B0154B" w14:textId="77777777" w:rsidR="00FA3C15" w:rsidRPr="00FA3C15" w:rsidRDefault="00FA3C15" w:rsidP="00C54C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>Iván Jesús, ingresó a la casa conociendo que su ex en ese momento estaba en el colegio, para robar unos objetos de su habitación y posteriormente venderlas. Aprovechándose de la sordera del anciano que habitaba la casa, golpeó a la mujer con un matafuegos y le propinó heridas con un arma blanca (cuchillo)  en el cuello y pecho (que evidentemente,  le ocasiono heridas que jugarían en su contra).  Posteriormente, se dirigió a la pieza de su ex y se llevó muchas de sus pertenencias.</w:t>
            </w:r>
          </w:p>
          <w:p w14:paraId="6B2DAC8B" w14:textId="77777777" w:rsidR="00FA3C15" w:rsidRPr="00FA3C15" w:rsidRDefault="00FA3C15" w:rsidP="00C54C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</w:p>
          <w:p w14:paraId="52414994" w14:textId="77777777" w:rsidR="00FA3C15" w:rsidRPr="00FA3C15" w:rsidRDefault="00FA3C15" w:rsidP="00C54C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>Al salir de clase, su ex novia regresó a su casa y se encontró con una escena dantesca: su tía yacía en el suelo de la cocina, en un charco de sangre. El abuelo no se había percatado de nada de lo ocurrido. Dando gritos, salió a la calle a pedir ayuda. Y tal como ocurre en las películas, el homicida regresó a la escena del crimen e  intentó consolar a la adolescente. En los días siguientes, Iván Jesús fue al velorio y al funeral muy  lamentado.</w:t>
            </w:r>
          </w:p>
          <w:p w14:paraId="2DB0A0FD" w14:textId="77777777" w:rsidR="00FA3C15" w:rsidRPr="00FA3C15" w:rsidRDefault="00FA3C15" w:rsidP="00C54C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Gracias a la investigación realizada por la Brigada de Homicidios de Valparaíso, u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n forense experto en analizar manchas de sangre que estudia escenas de crímenes para descubrir cómo ocurrió el asesinato, detecto pruebas de sangre que no pertenecían a la anciana acecinada las cuales fueron cruciales para dar con al asesino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 xml:space="preserve">. Por este motivo ayer fue formalizado a </w:t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Iván Jesús Araos García 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por robo con homicidio y delito por el que arriesga diez años de prisión.</w:t>
            </w:r>
          </w:p>
          <w:p w14:paraId="6C1CC4CD" w14:textId="77777777" w:rsidR="00FA3C15" w:rsidRPr="00FA3C15" w:rsidRDefault="00FA3C15" w:rsidP="00C54C3C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/>
                <w:snapToGrid w:val="0"/>
                <w:w w:val="0"/>
                <w:sz w:val="28"/>
                <w:szCs w:val="28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FA3C15">
              <w:rPr>
                <w:rFonts w:ascii="Times New Roman" w:eastAsia="Times New Roman" w:hAnsi="Times New Roman"/>
                <w:sz w:val="28"/>
                <w:szCs w:val="28"/>
                <w:u w:val="single"/>
                <w:lang w:val="es-AR" w:eastAsia="es-AR"/>
              </w:rPr>
              <w:t>Responda:</w:t>
            </w:r>
            <w:r w:rsidRPr="00FA3C15">
              <w:rPr>
                <w:rFonts w:ascii="Times New Roman" w:eastAsia="Times New Roman" w:hAnsi="Times New Roman"/>
                <w:snapToGrid w:val="0"/>
                <w:w w:val="0"/>
                <w:sz w:val="28"/>
                <w:szCs w:val="28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16A4F2C" w14:textId="126F4CDD" w:rsidR="00FA3C15" w:rsidRPr="00FA3C15" w:rsidRDefault="00FA3C15" w:rsidP="00FA3C15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 xml:space="preserve">¿A que tipo de texto corresponde? </w:t>
            </w:r>
          </w:p>
          <w:p w14:paraId="48E2EA14" w14:textId="6C5AE35F" w:rsidR="00FA3C15" w:rsidRPr="00FA3C15" w:rsidRDefault="00FA3C15" w:rsidP="00FA3C15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Resalte palabras claves.</w:t>
            </w:r>
          </w:p>
          <w:p w14:paraId="04959719" w14:textId="02BA2774" w:rsidR="00FA3C15" w:rsidRPr="00FA3C15" w:rsidRDefault="00FA3C15" w:rsidP="00FA3C15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Enumere la cantidad de párrafos.</w:t>
            </w:r>
          </w:p>
          <w:p w14:paraId="1A8243CA" w14:textId="7FD912AE" w:rsidR="00FA3C15" w:rsidRPr="00FA3C15" w:rsidRDefault="00FA3C15" w:rsidP="00FA3C15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Realice en 3 renglones una breve explicación del texto.</w:t>
            </w:r>
          </w:p>
          <w:p w14:paraId="26B6E3D6" w14:textId="146ADEEF" w:rsidR="00FA3C15" w:rsidRPr="00FA3C15" w:rsidRDefault="00FA3C15" w:rsidP="00FA3C15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>¿Se pued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en</w:t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 observar a simple vista d</w:t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>i</w:t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>ferencias entre sangre de la anciana y del joven? ¿Por qué?</w:t>
            </w:r>
          </w:p>
          <w:p w14:paraId="69D12A7A" w14:textId="4DC22CE4" w:rsidR="00FA3C15" w:rsidRPr="00FA3C15" w:rsidRDefault="00FA3C15" w:rsidP="00FA3C15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¿Qué detectaron los investigadores en las manchas de sangre para determinar que 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el asesino</w:t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 era Iván Jesús Araos García?</w:t>
            </w:r>
            <w:r w:rsidRPr="00FA3C1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  <w:t xml:space="preserve"> Eso que descubrieron ¿qué relación posee con el tipo de sangre que vos y tus padres tienen?</w:t>
            </w:r>
          </w:p>
          <w:p w14:paraId="185774F2" w14:textId="7F0F6650" w:rsidR="00FA3C15" w:rsidRPr="00FA3C15" w:rsidRDefault="00FA3C15" w:rsidP="00FA3C15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Respecto de la Sangre: ¿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 xml:space="preserve">Qué funciones 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posee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 xml:space="preserve"> 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>este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 xml:space="preserve"> líquido rojo?</w:t>
            </w:r>
            <w:r w:rsidRPr="00FA3C15">
              <w:rPr>
                <w:rFonts w:ascii="Times New Roman" w:eastAsia="Times New Roman" w:hAnsi="Times New Roman"/>
                <w:sz w:val="28"/>
                <w:szCs w:val="28"/>
                <w:lang w:val="es-AR" w:eastAsia="es-AR"/>
              </w:rPr>
              <w:t xml:space="preserve"> Investiga y explica brevemente.</w:t>
            </w:r>
          </w:p>
          <w:p w14:paraId="7AA6568E" w14:textId="77777777" w:rsidR="00FA3C15" w:rsidRPr="00FA3C15" w:rsidRDefault="00FA3C15" w:rsidP="00FA3C15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¿Cuáles son los conductos por los que circula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 xml:space="preserve"> 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en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 xml:space="preserve"> t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u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 xml:space="preserve"> cuerpo</w:t>
            </w: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?</w:t>
            </w:r>
          </w:p>
          <w:p w14:paraId="795B5903" w14:textId="77777777" w:rsidR="00FA3C15" w:rsidRPr="00FA3C15" w:rsidRDefault="00FA3C15" w:rsidP="00FA3C15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lastRenderedPageBreak/>
              <w:t>¿Que otro órgano importante de este sistema no hemos mencionado y que es el responsable de que la circulación sanguínea no se detenga?</w:t>
            </w:r>
          </w:p>
          <w:p w14:paraId="0DABC04F" w14:textId="77777777" w:rsidR="00FA3C15" w:rsidRPr="00FA3C15" w:rsidRDefault="00FA3C15" w:rsidP="00FA3C15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 w:rsidRPr="00FA3C15"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¿Qué relación existe entre la sangre y el sistema digestivo visto anteriormente?</w:t>
            </w:r>
          </w:p>
          <w:p w14:paraId="2D7809C9" w14:textId="77777777" w:rsidR="00FA3C15" w:rsidRPr="00FA3C15" w:rsidRDefault="00FA3C15" w:rsidP="00FA3C15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</w:p>
          <w:p w14:paraId="19E44EAE" w14:textId="77777777" w:rsidR="00FA3C15" w:rsidRDefault="00FA3C15" w:rsidP="00FA3C15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EXITOS!</w:t>
            </w:r>
          </w:p>
          <w:p w14:paraId="6E2E2D98" w14:textId="66AB2035" w:rsidR="00FA3C15" w:rsidRPr="00FA3C15" w:rsidRDefault="00FA3C15" w:rsidP="00FA3C15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AR" w:eastAsia="es-AR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s-AR" w:eastAsia="en-US"/>
              </w:rPr>
              <w:t>Y TRANQUI!  CUALQUIER DUDA LO ABORDAREMOS EN CLASES…</w:t>
            </w:r>
          </w:p>
        </w:tc>
      </w:tr>
    </w:tbl>
    <w:p w14:paraId="5894239B" w14:textId="77777777" w:rsidR="005B6AD7" w:rsidRPr="00FA3C15" w:rsidRDefault="005B6AD7"/>
    <w:sectPr w:rsidR="005B6AD7" w:rsidRPr="00FA3C15" w:rsidSect="00FA3C15">
      <w:footerReference w:type="default" r:id="rId8"/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130F" w14:textId="77777777" w:rsidR="004A16BC" w:rsidRDefault="004A16BC" w:rsidP="00FA3C15">
      <w:pPr>
        <w:spacing w:after="0" w:line="240" w:lineRule="auto"/>
      </w:pPr>
      <w:r>
        <w:separator/>
      </w:r>
    </w:p>
  </w:endnote>
  <w:endnote w:type="continuationSeparator" w:id="0">
    <w:p w14:paraId="0920FA42" w14:textId="77777777" w:rsidR="004A16BC" w:rsidRDefault="004A16BC" w:rsidP="00FA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04FA" w14:textId="3D2B70FB" w:rsidR="00FA3C15" w:rsidRDefault="00FA3C15">
    <w:pPr>
      <w:pStyle w:val="Piedepgina"/>
    </w:pPr>
    <w: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4B637" w14:textId="77777777" w:rsidR="004A16BC" w:rsidRDefault="004A16BC" w:rsidP="00FA3C15">
      <w:pPr>
        <w:spacing w:after="0" w:line="240" w:lineRule="auto"/>
      </w:pPr>
      <w:r>
        <w:separator/>
      </w:r>
    </w:p>
  </w:footnote>
  <w:footnote w:type="continuationSeparator" w:id="0">
    <w:p w14:paraId="13863A27" w14:textId="77777777" w:rsidR="004A16BC" w:rsidRDefault="004A16BC" w:rsidP="00FA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3205AF0"/>
    <w:lvl w:ilvl="0">
      <w:numFmt w:val="bullet"/>
      <w:lvlText w:val="*"/>
      <w:lvlJc w:val="left"/>
    </w:lvl>
  </w:abstractNum>
  <w:abstractNum w:abstractNumId="1" w15:restartNumberingAfterBreak="0">
    <w:nsid w:val="163C37CF"/>
    <w:multiLevelType w:val="hybridMultilevel"/>
    <w:tmpl w:val="81B479B0"/>
    <w:lvl w:ilvl="0" w:tplc="DBB653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7957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84764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15"/>
    <w:rsid w:val="004A16BC"/>
    <w:rsid w:val="005B6AD7"/>
    <w:rsid w:val="00F66F7E"/>
    <w:rsid w:val="00FA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112C"/>
  <w15:chartTrackingRefBased/>
  <w15:docId w15:val="{9D4954AF-86CC-4AFF-86F1-4CF5FA4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C15"/>
    <w:pPr>
      <w:spacing w:after="200" w:line="276" w:lineRule="auto"/>
    </w:pPr>
    <w:rPr>
      <w:rFonts w:eastAsiaTheme="minorEastAs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C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C15"/>
    <w:rPr>
      <w:rFonts w:eastAsiaTheme="minorEastAsia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C15"/>
    <w:rPr>
      <w:rFonts w:eastAsiaTheme="minorEastAsia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532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Mestre</dc:creator>
  <cp:keywords/>
  <dc:description/>
  <cp:lastModifiedBy>Marianela Mestre</cp:lastModifiedBy>
  <cp:revision>1</cp:revision>
  <dcterms:created xsi:type="dcterms:W3CDTF">2024-09-12T15:08:00Z</dcterms:created>
  <dcterms:modified xsi:type="dcterms:W3CDTF">2024-09-20T04:49:00Z</dcterms:modified>
</cp:coreProperties>
</file>