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TRABAJO PRACTICO N°2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Ed Fiscica</w:t>
      </w:r>
    </w:p>
    <w:p w:rsidR="00000000" w:rsidDel="00000000" w:rsidP="00000000" w:rsidRDefault="00000000" w:rsidRPr="00000000" w14:paraId="00000003">
      <w:pPr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Emily Reynoso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color w:val="ff00ff"/>
          <w:rtl w:val="0"/>
        </w:rPr>
        <w:t xml:space="preserve">RESPUESTAS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color w:val="ff00ff"/>
          <w:rtl w:val="0"/>
        </w:rPr>
        <w:t xml:space="preserve">1)</w:t>
      </w:r>
      <w:r w:rsidDel="00000000" w:rsidR="00000000" w:rsidRPr="00000000">
        <w:rPr>
          <w:rtl w:val="0"/>
        </w:rPr>
        <w:t xml:space="preserve">Saque arriba. Es común sacar hacia arriba, más cuando se realiza una técnica de ataque. Para esto, se debe lanzar el balón con las piernas abiertas y cuando se encuentra a la altura de la cabeza, la palma de la mano golpea.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color w:val="ff00ff"/>
          <w:rtl w:val="0"/>
        </w:rPr>
        <w:t xml:space="preserve">2)</w:t>
      </w:r>
      <w:r w:rsidDel="00000000" w:rsidR="00000000" w:rsidRPr="00000000">
        <w:rPr>
          <w:rtl w:val="0"/>
        </w:rPr>
        <w:t xml:space="preserve">  El campo de juego es un rectángulo de dimensiones 18 m x 9 m,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3901440" cy="219456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194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color w:val="ff00ff"/>
          <w:rtl w:val="0"/>
        </w:rPr>
        <w:t xml:space="preserve">3)</w:t>
      </w:r>
      <w:r w:rsidDel="00000000" w:rsidR="00000000" w:rsidRPr="00000000">
        <w:rPr>
          <w:rtl w:val="0"/>
        </w:rPr>
        <w:t xml:space="preserve"> Cada equipo está compuesto por 12 jugadores más 2 líberos. De los cuales 6 jugadores son titular: quienes ingresan a la cancha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y los 6 restantes suplentes mas 2 lberos: se quedan en el banco de suplentes, con quienes se realizaran los cambios o sustituciones.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